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4C24CB" w14:textId="77777777" w:rsidR="00BF293D" w:rsidRDefault="00000000">
      <w:pPr>
        <w:pStyle w:val="Title"/>
        <w:spacing w:after="60"/>
        <w:jc w:val="center"/>
      </w:pPr>
      <w:r>
        <w:t>Single-Unit Crowns: INBDE / “Part II” Board Review</w:t>
      </w:r>
    </w:p>
    <w:p w14:paraId="5D2C504B" w14:textId="77777777" w:rsidR="00BF293D" w:rsidRDefault="00000000">
      <w:pPr>
        <w:spacing w:after="60" w:line="240" w:lineRule="auto"/>
        <w:jc w:val="center"/>
      </w:pPr>
      <w:r>
        <w:rPr>
          <w:b/>
        </w:rPr>
        <w:t>Clinical decision-making, preparation, materials, cementation, and complications</w:t>
      </w:r>
    </w:p>
    <w:p w14:paraId="08113134" w14:textId="77777777" w:rsidR="00BF293D" w:rsidRDefault="00000000">
      <w:pPr>
        <w:spacing w:after="60" w:line="240" w:lineRule="auto"/>
        <w:jc w:val="center"/>
      </w:pPr>
      <w:r>
        <w:t>30-minute lecture | Dental students preparing for entry-level clinical decision questions</w:t>
      </w:r>
    </w:p>
    <w:p w14:paraId="16995735" w14:textId="77777777" w:rsidR="00BF293D" w:rsidRDefault="00000000">
      <w:pPr>
        <w:pStyle w:val="BoardPearl"/>
        <w:spacing w:after="60" w:line="240" w:lineRule="auto"/>
      </w:pPr>
      <w:r>
        <w:t>Exam framing: NBDE Part II has been replaced by the INBDE. The current exam emphasizes integrated patient-based problem solving, so this version is organized around “What is the diagnosis?”, “What is the best treatment?”, and “What is the next best step?” rather than memorizing isolated material facts.</w:t>
      </w:r>
    </w:p>
    <w:p w14:paraId="13B35264" w14:textId="77777777" w:rsidR="00BF293D" w:rsidRDefault="00000000">
      <w:pPr>
        <w:pStyle w:val="Heading1"/>
        <w:spacing w:after="60" w:line="240" w:lineRule="auto"/>
      </w:pPr>
      <w:r>
        <w:t>Learning objectives</w:t>
      </w:r>
    </w:p>
    <w:p w14:paraId="616C7A67" w14:textId="77777777" w:rsidR="00BF293D" w:rsidRDefault="00000000">
      <w:pPr>
        <w:pStyle w:val="ListBullet"/>
        <w:spacing w:after="60" w:line="240" w:lineRule="auto"/>
      </w:pPr>
      <w:r>
        <w:t>Decide whether a tooth needs a direct restoration, partial coverage, or a full crown based on remaining structure and fracture risk.</w:t>
      </w:r>
    </w:p>
    <w:p w14:paraId="19A0A47A" w14:textId="77777777" w:rsidR="00BF293D" w:rsidRDefault="00000000">
      <w:pPr>
        <w:pStyle w:val="ListBullet"/>
        <w:spacing w:after="60" w:line="240" w:lineRule="auto"/>
      </w:pPr>
      <w:r>
        <w:t>Choose an appropriate crown material from the clinical facts in the case rather than from habit.</w:t>
      </w:r>
    </w:p>
    <w:p w14:paraId="42D294BE" w14:textId="77777777" w:rsidR="00BF293D" w:rsidRDefault="00000000">
      <w:pPr>
        <w:pStyle w:val="ListBullet"/>
        <w:spacing w:after="60" w:line="240" w:lineRule="auto"/>
      </w:pPr>
      <w:r>
        <w:t>Recognize preparation features that improve retention, resistance, material strength, tissue health, and scan/impression quality.</w:t>
      </w:r>
    </w:p>
    <w:p w14:paraId="23A10E3F" w14:textId="77777777" w:rsidR="00BF293D" w:rsidRDefault="00000000">
      <w:pPr>
        <w:pStyle w:val="ListBullet"/>
        <w:spacing w:after="60" w:line="240" w:lineRule="auto"/>
      </w:pPr>
      <w:r>
        <w:t>Select the correct cementation and internal-surface treatment for zirconia versus glass ceramics.</w:t>
      </w:r>
    </w:p>
    <w:p w14:paraId="74AC5CD4" w14:textId="77777777" w:rsidR="00BF293D" w:rsidRDefault="00000000">
      <w:pPr>
        <w:pStyle w:val="ListBullet"/>
        <w:spacing w:after="60" w:line="240" w:lineRule="auto"/>
      </w:pPr>
      <w:r>
        <w:t>Identify the most likely cause of common crown complications and choose the next appropriate management step.</w:t>
      </w:r>
    </w:p>
    <w:p w14:paraId="137217F8" w14:textId="77777777" w:rsidR="00BF293D" w:rsidRDefault="00000000">
      <w:pPr>
        <w:pStyle w:val="Heading1"/>
        <w:spacing w:after="60" w:line="240" w:lineRule="auto"/>
      </w:pPr>
      <w:r>
        <w:t>1. How crown questions are tested</w:t>
      </w:r>
    </w:p>
    <w:p w14:paraId="1B0E4E9A" w14:textId="77777777" w:rsidR="00BF293D" w:rsidRDefault="00000000">
      <w:pPr>
        <w:spacing w:after="60" w:line="240" w:lineRule="auto"/>
      </w:pPr>
      <w:r>
        <w:t>The highest-yield skill is not recalling a number. It is identifying the clinical variable that changes the answer. In crown cases, look for these clues first:</w:t>
      </w:r>
    </w:p>
    <w:p w14:paraId="0EEA24B1" w14:textId="77777777" w:rsidR="00BF293D" w:rsidRDefault="00000000">
      <w:pPr>
        <w:pStyle w:val="ListBullet"/>
        <w:spacing w:after="60" w:line="240" w:lineRule="auto"/>
      </w:pPr>
      <w:r>
        <w:t>Remaining tooth structure: intact cusps versus undermined or fractured cusps.</w:t>
      </w:r>
    </w:p>
    <w:p w14:paraId="478E5D5D" w14:textId="77777777" w:rsidR="00BF293D" w:rsidRDefault="00000000">
      <w:pPr>
        <w:pStyle w:val="ListBullet"/>
        <w:spacing w:after="60" w:line="240" w:lineRule="auto"/>
      </w:pPr>
      <w:r>
        <w:t>Pulpal/endodontic status: vital versus endodontically treated; presence or absence of ferrule.</w:t>
      </w:r>
    </w:p>
    <w:p w14:paraId="3BA08211" w14:textId="77777777" w:rsidR="00BF293D" w:rsidRDefault="00000000">
      <w:pPr>
        <w:pStyle w:val="ListBullet"/>
        <w:spacing w:after="60" w:line="240" w:lineRule="auto"/>
      </w:pPr>
      <w:r>
        <w:t>Location and esthetic demand: anterior versus posterior; visible margin; discoloration.</w:t>
      </w:r>
    </w:p>
    <w:p w14:paraId="17AA9261" w14:textId="77777777" w:rsidR="00BF293D" w:rsidRDefault="00000000">
      <w:pPr>
        <w:pStyle w:val="ListBullet"/>
        <w:spacing w:after="60" w:line="240" w:lineRule="auto"/>
      </w:pPr>
      <w:r>
        <w:t>Functional load: bruxism, heavy occlusion, limited clearance, opposing dentition.</w:t>
      </w:r>
    </w:p>
    <w:p w14:paraId="05BE62AB" w14:textId="77777777" w:rsidR="00BF293D" w:rsidRDefault="00000000">
      <w:pPr>
        <w:pStyle w:val="ListBullet"/>
        <w:spacing w:after="60" w:line="240" w:lineRule="auto"/>
      </w:pPr>
      <w:r>
        <w:t>Preparation geometry: short clinical crown, excessive taper, undercut, inadequate clearance.</w:t>
      </w:r>
    </w:p>
    <w:p w14:paraId="73DBDBE9" w14:textId="77777777" w:rsidR="00BF293D" w:rsidRDefault="00000000">
      <w:pPr>
        <w:pStyle w:val="ListBullet"/>
        <w:spacing w:after="60" w:line="240" w:lineRule="auto"/>
      </w:pPr>
      <w:r>
        <w:t>Isolation and bonding requirements: can the restoration predictably be bonded?</w:t>
      </w:r>
    </w:p>
    <w:p w14:paraId="549076C6" w14:textId="77777777" w:rsidR="00BF293D" w:rsidRDefault="00000000">
      <w:pPr>
        <w:pStyle w:val="ListBullet"/>
        <w:spacing w:after="60" w:line="240" w:lineRule="auto"/>
      </w:pPr>
      <w:r>
        <w:t>Biologic factors: caries risk, periodontal health, margin location, restorability.</w:t>
      </w:r>
    </w:p>
    <w:p w14:paraId="452970CE" w14:textId="77777777" w:rsidR="00BF293D" w:rsidRDefault="00000000">
      <w:pPr>
        <w:pStyle w:val="BoardPearl"/>
        <w:spacing w:after="60" w:line="240" w:lineRule="auto"/>
      </w:pPr>
      <w:r>
        <w:t>Board pearl: When two restorative choices seem reasonable, the exam usually gives one detail that favors the more conservative, more biologically sound, or more predictably retained option.</w:t>
      </w:r>
    </w:p>
    <w:p w14:paraId="61D977BC" w14:textId="77777777" w:rsidR="00BF293D" w:rsidRDefault="00000000">
      <w:pPr>
        <w:pStyle w:val="Heading1"/>
        <w:spacing w:after="60" w:line="240" w:lineRule="auto"/>
      </w:pPr>
      <w:r>
        <w:t>2. Does the tooth actually need a crown?</w:t>
      </w:r>
    </w:p>
    <w:p w14:paraId="6ED34C86" w14:textId="77777777" w:rsidR="00BF293D" w:rsidRDefault="00000000">
      <w:pPr>
        <w:spacing w:after="60" w:line="240" w:lineRule="auto"/>
      </w:pPr>
      <w:r>
        <w:t>A crown is primarily a structural restoration. Caries alone does not automatically require full coverage. The question is whether the remaining tooth is at significant risk of fracture or cannot be predictably restored more conservatively.</w:t>
      </w:r>
    </w:p>
    <w:tbl>
      <w:tblPr>
        <w:tblStyle w:val="TableGrid"/>
        <w:tblW w:w="0" w:type="auto"/>
        <w:jc w:val="center"/>
        <w:tblLook w:val="04A0" w:firstRow="1" w:lastRow="0" w:firstColumn="1" w:lastColumn="0" w:noHBand="0" w:noVBand="1"/>
      </w:tblPr>
      <w:tblGrid>
        <w:gridCol w:w="3385"/>
        <w:gridCol w:w="3385"/>
        <w:gridCol w:w="3386"/>
      </w:tblGrid>
      <w:tr w:rsidR="00BF293D" w14:paraId="0761715D" w14:textId="77777777">
        <w:trPr>
          <w:jc w:val="center"/>
        </w:trPr>
        <w:tc>
          <w:tcPr>
            <w:tcW w:w="3389" w:type="dxa"/>
            <w:shd w:val="clear" w:color="auto" w:fill="D9EAF7"/>
          </w:tcPr>
          <w:p w14:paraId="3B2B99BB" w14:textId="77777777" w:rsidR="00BF293D" w:rsidRDefault="00000000">
            <w:r>
              <w:t>Clinical finding</w:t>
            </w:r>
          </w:p>
        </w:tc>
        <w:tc>
          <w:tcPr>
            <w:tcW w:w="3389" w:type="dxa"/>
            <w:shd w:val="clear" w:color="auto" w:fill="D9EAF7"/>
          </w:tcPr>
          <w:p w14:paraId="12B567BD" w14:textId="77777777" w:rsidR="00BF293D" w:rsidRDefault="00000000">
            <w:r>
              <w:t>Board-style choice</w:t>
            </w:r>
          </w:p>
        </w:tc>
        <w:tc>
          <w:tcPr>
            <w:tcW w:w="3389" w:type="dxa"/>
            <w:shd w:val="clear" w:color="auto" w:fill="D9EAF7"/>
          </w:tcPr>
          <w:p w14:paraId="5459781A" w14:textId="77777777" w:rsidR="00BF293D" w:rsidRDefault="00000000">
            <w:r>
              <w:t>Reasoning</w:t>
            </w:r>
          </w:p>
        </w:tc>
      </w:tr>
      <w:tr w:rsidR="00BF293D" w14:paraId="392FB4B5" w14:textId="77777777">
        <w:trPr>
          <w:jc w:val="center"/>
        </w:trPr>
        <w:tc>
          <w:tcPr>
            <w:tcW w:w="3389" w:type="dxa"/>
            <w:vAlign w:val="center"/>
          </w:tcPr>
          <w:p w14:paraId="4046B030" w14:textId="77777777" w:rsidR="00BF293D" w:rsidRDefault="00000000">
            <w:r>
              <w:t>Small/moderate lesion; cusps supported</w:t>
            </w:r>
          </w:p>
        </w:tc>
        <w:tc>
          <w:tcPr>
            <w:tcW w:w="3389" w:type="dxa"/>
            <w:vAlign w:val="center"/>
          </w:tcPr>
          <w:p w14:paraId="72E1EC23" w14:textId="77777777" w:rsidR="00BF293D" w:rsidRDefault="00000000">
            <w:r>
              <w:t>Direct restoration</w:t>
            </w:r>
          </w:p>
        </w:tc>
        <w:tc>
          <w:tcPr>
            <w:tcW w:w="3389" w:type="dxa"/>
            <w:vAlign w:val="center"/>
          </w:tcPr>
          <w:p w14:paraId="602CFE96" w14:textId="77777777" w:rsidR="00BF293D" w:rsidRDefault="00000000">
            <w:r>
              <w:t>Preserve sound enamel and dentin.</w:t>
            </w:r>
          </w:p>
        </w:tc>
      </w:tr>
      <w:tr w:rsidR="00BF293D" w14:paraId="019482DB" w14:textId="77777777">
        <w:trPr>
          <w:jc w:val="center"/>
        </w:trPr>
        <w:tc>
          <w:tcPr>
            <w:tcW w:w="3389" w:type="dxa"/>
            <w:vAlign w:val="center"/>
          </w:tcPr>
          <w:p w14:paraId="76345306" w14:textId="77777777" w:rsidR="00BF293D" w:rsidRDefault="00000000">
            <w:r>
              <w:t>One or more weakened cusps; substantial axial tooth remains</w:t>
            </w:r>
          </w:p>
        </w:tc>
        <w:tc>
          <w:tcPr>
            <w:tcW w:w="3389" w:type="dxa"/>
            <w:vAlign w:val="center"/>
          </w:tcPr>
          <w:p w14:paraId="50621420" w14:textId="77777777" w:rsidR="00BF293D" w:rsidRDefault="00000000">
            <w:r>
              <w:t>Onlay / partial coverage</w:t>
            </w:r>
          </w:p>
        </w:tc>
        <w:tc>
          <w:tcPr>
            <w:tcW w:w="3389" w:type="dxa"/>
            <w:vAlign w:val="center"/>
          </w:tcPr>
          <w:p w14:paraId="5DAAEEB5" w14:textId="77777777" w:rsidR="00BF293D" w:rsidRDefault="00000000">
            <w:r>
              <w:t>Protects cusps while limiting unnecessary circumferential reduction.</w:t>
            </w:r>
          </w:p>
        </w:tc>
      </w:tr>
      <w:tr w:rsidR="00BF293D" w14:paraId="4B9993D6" w14:textId="77777777">
        <w:trPr>
          <w:jc w:val="center"/>
        </w:trPr>
        <w:tc>
          <w:tcPr>
            <w:tcW w:w="3389" w:type="dxa"/>
            <w:vAlign w:val="center"/>
          </w:tcPr>
          <w:p w14:paraId="396CAAA8" w14:textId="77777777" w:rsidR="00BF293D" w:rsidRDefault="00000000">
            <w:r>
              <w:t>Major coronal loss, crack, fractured cusp, large failing restoration</w:t>
            </w:r>
          </w:p>
        </w:tc>
        <w:tc>
          <w:tcPr>
            <w:tcW w:w="3389" w:type="dxa"/>
            <w:vAlign w:val="center"/>
          </w:tcPr>
          <w:p w14:paraId="18DBB11F" w14:textId="77777777" w:rsidR="00BF293D" w:rsidRDefault="00000000">
            <w:r>
              <w:t>Full-coverage crown</w:t>
            </w:r>
          </w:p>
        </w:tc>
        <w:tc>
          <w:tcPr>
            <w:tcW w:w="3389" w:type="dxa"/>
            <w:vAlign w:val="center"/>
          </w:tcPr>
          <w:p w14:paraId="3F26B925" w14:textId="77777777" w:rsidR="00BF293D" w:rsidRDefault="00000000">
            <w:r>
              <w:t>Provides circumferential protection and resistance to fracture.</w:t>
            </w:r>
          </w:p>
        </w:tc>
      </w:tr>
      <w:tr w:rsidR="00BF293D" w14:paraId="18C5E1C0" w14:textId="77777777">
        <w:trPr>
          <w:jc w:val="center"/>
        </w:trPr>
        <w:tc>
          <w:tcPr>
            <w:tcW w:w="3389" w:type="dxa"/>
            <w:vAlign w:val="center"/>
          </w:tcPr>
          <w:p w14:paraId="5DC958F3" w14:textId="77777777" w:rsidR="00BF293D" w:rsidRDefault="00000000">
            <w:r>
              <w:lastRenderedPageBreak/>
              <w:t>Endodontically treated posterior tooth with substantial structural loss</w:t>
            </w:r>
          </w:p>
        </w:tc>
        <w:tc>
          <w:tcPr>
            <w:tcW w:w="3389" w:type="dxa"/>
            <w:vAlign w:val="center"/>
          </w:tcPr>
          <w:p w14:paraId="106644D0" w14:textId="77777777" w:rsidR="00BF293D" w:rsidRDefault="00000000">
            <w:r>
              <w:t>Cuspal coverage usually indicated</w:t>
            </w:r>
          </w:p>
        </w:tc>
        <w:tc>
          <w:tcPr>
            <w:tcW w:w="3389" w:type="dxa"/>
            <w:vAlign w:val="center"/>
          </w:tcPr>
          <w:p w14:paraId="3E6A8D92" w14:textId="77777777" w:rsidR="00BF293D" w:rsidRDefault="00000000">
            <w:r>
              <w:t>Loss of structure, not endodontic therapy alone, drives fracture risk.</w:t>
            </w:r>
          </w:p>
        </w:tc>
      </w:tr>
    </w:tbl>
    <w:p w14:paraId="7A722FB4" w14:textId="77777777" w:rsidR="00BF293D" w:rsidRDefault="00000000">
      <w:pPr>
        <w:spacing w:before="120" w:after="40" w:line="240" w:lineRule="auto"/>
      </w:pPr>
      <w:r>
        <w:rPr>
          <w:b/>
          <w:sz w:val="22"/>
        </w:rPr>
        <w:t>Case 1 — “Crown the radiograph?”</w:t>
      </w:r>
    </w:p>
    <w:p w14:paraId="099D0BFF" w14:textId="77777777" w:rsidR="00BF293D" w:rsidRDefault="00000000">
      <w:pPr>
        <w:spacing w:after="60" w:line="240" w:lineRule="auto"/>
        <w:ind w:left="216"/>
      </w:pPr>
      <w:r>
        <w:t>A mandibular first molar has a large MOD amalgam. One cusp is cracked and undermined; the pulp is vital and there is no recurrent caries.</w:t>
      </w:r>
    </w:p>
    <w:p w14:paraId="68E1F5FF" w14:textId="77777777" w:rsidR="00BF293D" w:rsidRDefault="00000000">
      <w:pPr>
        <w:pStyle w:val="ListBullet"/>
        <w:spacing w:after="60" w:line="240" w:lineRule="auto"/>
        <w:ind w:left="504"/>
      </w:pPr>
      <w:r>
        <w:t>What problem are you treating? Structural fracture risk.</w:t>
      </w:r>
    </w:p>
    <w:p w14:paraId="3FA738F7" w14:textId="77777777" w:rsidR="00BF293D" w:rsidRDefault="00000000">
      <w:pPr>
        <w:pStyle w:val="ListBullet"/>
        <w:spacing w:after="60" w:line="240" w:lineRule="auto"/>
        <w:ind w:left="504"/>
      </w:pPr>
      <w:r>
        <w:t>What should determine full versus partial coverage? Amount and location of sound remaining tooth structure, crack extent, and ability to protect the compromised cusp.</w:t>
      </w:r>
    </w:p>
    <w:p w14:paraId="0D4122D7" w14:textId="77777777" w:rsidR="00BF293D" w:rsidRDefault="00000000">
      <w:pPr>
        <w:pStyle w:val="ListBullet"/>
        <w:spacing w:after="60" w:line="240" w:lineRule="auto"/>
        <w:ind w:left="504"/>
      </w:pPr>
      <w:r>
        <w:t>What is the trap? Choosing a crown simply because the existing restoration is large.</w:t>
      </w:r>
    </w:p>
    <w:p w14:paraId="16E2540C" w14:textId="77777777" w:rsidR="00BF293D" w:rsidRDefault="00000000">
      <w:pPr>
        <w:pStyle w:val="Heading1"/>
        <w:spacing w:after="60" w:line="240" w:lineRule="auto"/>
      </w:pPr>
      <w:r>
        <w:t>3. Endodontically treated teeth: the board-level concepts</w:t>
      </w:r>
    </w:p>
    <w:p w14:paraId="03BEFDD8" w14:textId="77777777" w:rsidR="00BF293D" w:rsidRDefault="00000000">
      <w:pPr>
        <w:pStyle w:val="ListBullet"/>
        <w:spacing w:after="60" w:line="240" w:lineRule="auto"/>
      </w:pPr>
      <w:r>
        <w:t>Posterior endodontically treated teeth commonly require cuspal coverage because structural loss increases fracture risk.</w:t>
      </w:r>
    </w:p>
    <w:p w14:paraId="511D04C2" w14:textId="77777777" w:rsidR="00BF293D" w:rsidRDefault="00000000">
      <w:pPr>
        <w:pStyle w:val="ListBullet"/>
        <w:spacing w:after="60" w:line="240" w:lineRule="auto"/>
      </w:pPr>
      <w:r>
        <w:t>Preserve coronal dentin whenever possible. A ferrule of roughly 1.5–2.0 mm of sound circumferential tooth structure is a commonly taught favorable feature.</w:t>
      </w:r>
    </w:p>
    <w:p w14:paraId="614C76A4" w14:textId="77777777" w:rsidR="00BF293D" w:rsidRDefault="00000000">
      <w:pPr>
        <w:pStyle w:val="ListBullet"/>
        <w:spacing w:after="60" w:line="240" w:lineRule="auto"/>
      </w:pPr>
      <w:r>
        <w:t>A post does not strengthen a tooth. Its primary purpose is to retain a core when insufficient coronal tooth structure remains.</w:t>
      </w:r>
    </w:p>
    <w:p w14:paraId="4D706E8F" w14:textId="77777777" w:rsidR="00BF293D" w:rsidRDefault="00000000">
      <w:pPr>
        <w:pStyle w:val="ListBullet"/>
        <w:spacing w:after="60" w:line="240" w:lineRule="auto"/>
      </w:pPr>
      <w:r>
        <w:t>Do not place a post when adequate tooth structure can retain the core without it.</w:t>
      </w:r>
    </w:p>
    <w:p w14:paraId="6D4E3CE3" w14:textId="77777777" w:rsidR="00BF293D" w:rsidRDefault="00000000">
      <w:pPr>
        <w:pStyle w:val="ListBullet"/>
        <w:spacing w:after="60" w:line="240" w:lineRule="auto"/>
      </w:pPr>
      <w:r>
        <w:t>Restorability, periodontal support, crown-root ratio, root morphology, and ability to obtain ferrule matter before definitive restoration.</w:t>
      </w:r>
    </w:p>
    <w:p w14:paraId="6D82C19B" w14:textId="77777777" w:rsidR="00BF293D" w:rsidRDefault="00000000">
      <w:pPr>
        <w:pStyle w:val="BoardPearl"/>
        <w:spacing w:after="60" w:line="240" w:lineRule="auto"/>
      </w:pPr>
      <w:r>
        <w:t>Board pearl: If a question asks why a post is placed, the best answer is usually retention of the core — not reinforcement of the root.</w:t>
      </w:r>
    </w:p>
    <w:p w14:paraId="4C4A3BC9" w14:textId="77777777" w:rsidR="00BF293D" w:rsidRDefault="00000000">
      <w:pPr>
        <w:pStyle w:val="Heading1"/>
        <w:spacing w:after="60" w:line="240" w:lineRule="auto"/>
      </w:pPr>
      <w:r>
        <w:t>4. Material selection: use the clinical clues</w:t>
      </w:r>
    </w:p>
    <w:tbl>
      <w:tblPr>
        <w:tblStyle w:val="TableGrid"/>
        <w:tblW w:w="0" w:type="auto"/>
        <w:jc w:val="center"/>
        <w:tblLook w:val="04A0" w:firstRow="1" w:lastRow="0" w:firstColumn="1" w:lastColumn="0" w:noHBand="0" w:noVBand="1"/>
      </w:tblPr>
      <w:tblGrid>
        <w:gridCol w:w="2538"/>
        <w:gridCol w:w="2540"/>
        <w:gridCol w:w="2539"/>
        <w:gridCol w:w="2539"/>
      </w:tblGrid>
      <w:tr w:rsidR="00BF293D" w14:paraId="37515145" w14:textId="77777777">
        <w:trPr>
          <w:jc w:val="center"/>
        </w:trPr>
        <w:tc>
          <w:tcPr>
            <w:tcW w:w="2541" w:type="dxa"/>
            <w:shd w:val="clear" w:color="auto" w:fill="D9EAF7"/>
          </w:tcPr>
          <w:p w14:paraId="56E47E30" w14:textId="77777777" w:rsidR="00BF293D" w:rsidRDefault="00000000">
            <w:r>
              <w:t>Material</w:t>
            </w:r>
          </w:p>
        </w:tc>
        <w:tc>
          <w:tcPr>
            <w:tcW w:w="2541" w:type="dxa"/>
            <w:shd w:val="clear" w:color="auto" w:fill="D9EAF7"/>
          </w:tcPr>
          <w:p w14:paraId="16C9CE0F" w14:textId="77777777" w:rsidR="00BF293D" w:rsidRDefault="00000000">
            <w:r>
              <w:t>Typical board clue</w:t>
            </w:r>
          </w:p>
        </w:tc>
        <w:tc>
          <w:tcPr>
            <w:tcW w:w="2541" w:type="dxa"/>
            <w:shd w:val="clear" w:color="auto" w:fill="D9EAF7"/>
          </w:tcPr>
          <w:p w14:paraId="56F2C806" w14:textId="77777777" w:rsidR="00BF293D" w:rsidRDefault="00000000">
            <w:r>
              <w:t>Key advantage</w:t>
            </w:r>
          </w:p>
        </w:tc>
        <w:tc>
          <w:tcPr>
            <w:tcW w:w="2541" w:type="dxa"/>
            <w:shd w:val="clear" w:color="auto" w:fill="D9EAF7"/>
          </w:tcPr>
          <w:p w14:paraId="3AF07F52" w14:textId="77777777" w:rsidR="00BF293D" w:rsidRDefault="00000000">
            <w:r>
              <w:t>Common caution</w:t>
            </w:r>
          </w:p>
        </w:tc>
      </w:tr>
      <w:tr w:rsidR="00BF293D" w14:paraId="4E9FB0C5" w14:textId="77777777">
        <w:trPr>
          <w:jc w:val="center"/>
        </w:trPr>
        <w:tc>
          <w:tcPr>
            <w:tcW w:w="2541" w:type="dxa"/>
          </w:tcPr>
          <w:p w14:paraId="45A78DCC" w14:textId="77777777" w:rsidR="00BF293D" w:rsidRDefault="00000000">
            <w:r>
              <w:t>Monolithic zirconia</w:t>
            </w:r>
          </w:p>
        </w:tc>
        <w:tc>
          <w:tcPr>
            <w:tcW w:w="2541" w:type="dxa"/>
          </w:tcPr>
          <w:p w14:paraId="47F79AC2" w14:textId="77777777" w:rsidR="00BF293D" w:rsidRDefault="00000000">
            <w:r>
              <w:t>Posterior, heavy load, bruxism, limited restorative space</w:t>
            </w:r>
          </w:p>
        </w:tc>
        <w:tc>
          <w:tcPr>
            <w:tcW w:w="2541" w:type="dxa"/>
          </w:tcPr>
          <w:p w14:paraId="00F8E18B" w14:textId="77777777" w:rsidR="00BF293D" w:rsidRDefault="00000000">
            <w:r>
              <w:t>High strength; no veneering porcelain layer</w:t>
            </w:r>
          </w:p>
        </w:tc>
        <w:tc>
          <w:tcPr>
            <w:tcW w:w="2541" w:type="dxa"/>
          </w:tcPr>
          <w:p w14:paraId="66F13589" w14:textId="77777777" w:rsidR="00BF293D" w:rsidRDefault="00000000">
            <w:r>
              <w:t>Needs polishing after adjustment; bonding differs from glass ceramic</w:t>
            </w:r>
          </w:p>
        </w:tc>
      </w:tr>
      <w:tr w:rsidR="00BF293D" w14:paraId="6E382C33" w14:textId="77777777">
        <w:trPr>
          <w:jc w:val="center"/>
        </w:trPr>
        <w:tc>
          <w:tcPr>
            <w:tcW w:w="2541" w:type="dxa"/>
          </w:tcPr>
          <w:p w14:paraId="5F4D5F5D" w14:textId="77777777" w:rsidR="00BF293D" w:rsidRDefault="00000000">
            <w:r>
              <w:t>Lithium disilicate</w:t>
            </w:r>
          </w:p>
        </w:tc>
        <w:tc>
          <w:tcPr>
            <w:tcW w:w="2541" w:type="dxa"/>
          </w:tcPr>
          <w:p w14:paraId="36505EE8" w14:textId="77777777" w:rsidR="00BF293D" w:rsidRDefault="00000000">
            <w:r>
              <w:t>High esthetic demand, anterior/premolar, adhesive strategy possible</w:t>
            </w:r>
          </w:p>
        </w:tc>
        <w:tc>
          <w:tcPr>
            <w:tcW w:w="2541" w:type="dxa"/>
          </w:tcPr>
          <w:p w14:paraId="4455C83E" w14:textId="77777777" w:rsidR="00BF293D" w:rsidRDefault="00000000">
            <w:r>
              <w:t>Translucency and esthetics; bondable glass ceramic</w:t>
            </w:r>
          </w:p>
        </w:tc>
        <w:tc>
          <w:tcPr>
            <w:tcW w:w="2541" w:type="dxa"/>
          </w:tcPr>
          <w:p w14:paraId="29EFC3D3" w14:textId="77777777" w:rsidR="00BF293D" w:rsidRDefault="00000000">
            <w:r>
              <w:t>Requires adequate thickness and reliable adhesive protocol</w:t>
            </w:r>
          </w:p>
        </w:tc>
      </w:tr>
      <w:tr w:rsidR="00BF293D" w14:paraId="04EFB5D1" w14:textId="77777777">
        <w:trPr>
          <w:jc w:val="center"/>
        </w:trPr>
        <w:tc>
          <w:tcPr>
            <w:tcW w:w="2541" w:type="dxa"/>
          </w:tcPr>
          <w:p w14:paraId="7C04835B" w14:textId="77777777" w:rsidR="00BF293D" w:rsidRDefault="00000000">
            <w:r>
              <w:t>PFM</w:t>
            </w:r>
          </w:p>
        </w:tc>
        <w:tc>
          <w:tcPr>
            <w:tcW w:w="2541" w:type="dxa"/>
          </w:tcPr>
          <w:p w14:paraId="54302A60" w14:textId="77777777" w:rsidR="00BF293D" w:rsidRDefault="00000000">
            <w:r>
              <w:t>Need metal-supported ceramic or traditional fixed prosthodontic option</w:t>
            </w:r>
          </w:p>
        </w:tc>
        <w:tc>
          <w:tcPr>
            <w:tcW w:w="2541" w:type="dxa"/>
          </w:tcPr>
          <w:p w14:paraId="56D68981" w14:textId="77777777" w:rsidR="00BF293D" w:rsidRDefault="00000000">
            <w:r>
              <w:t>Long clinical history and strength</w:t>
            </w:r>
          </w:p>
        </w:tc>
        <w:tc>
          <w:tcPr>
            <w:tcW w:w="2541" w:type="dxa"/>
          </w:tcPr>
          <w:p w14:paraId="7F65F187" w14:textId="77777777" w:rsidR="00BF293D" w:rsidRDefault="00000000">
            <w:r>
              <w:t>Porcelain chipping; metal display</w:t>
            </w:r>
          </w:p>
        </w:tc>
      </w:tr>
      <w:tr w:rsidR="00BF293D" w14:paraId="149527B7" w14:textId="77777777">
        <w:trPr>
          <w:jc w:val="center"/>
        </w:trPr>
        <w:tc>
          <w:tcPr>
            <w:tcW w:w="2541" w:type="dxa"/>
          </w:tcPr>
          <w:p w14:paraId="7B1ECA72" w14:textId="77777777" w:rsidR="00BF293D" w:rsidRDefault="00000000">
            <w:r>
              <w:t>Cast metal / gold</w:t>
            </w:r>
          </w:p>
        </w:tc>
        <w:tc>
          <w:tcPr>
            <w:tcW w:w="2541" w:type="dxa"/>
          </w:tcPr>
          <w:p w14:paraId="6749681B" w14:textId="77777777" w:rsidR="00BF293D" w:rsidRDefault="00000000">
            <w:r>
              <w:t>Low esthetic demand; limited clearance; longevity emphasized</w:t>
            </w:r>
          </w:p>
        </w:tc>
        <w:tc>
          <w:tcPr>
            <w:tcW w:w="2541" w:type="dxa"/>
          </w:tcPr>
          <w:p w14:paraId="062BB4D8" w14:textId="77777777" w:rsidR="00BF293D" w:rsidRDefault="00000000">
            <w:r>
              <w:t>Conservative reduction and excellent longevity</w:t>
            </w:r>
          </w:p>
        </w:tc>
        <w:tc>
          <w:tcPr>
            <w:tcW w:w="2541" w:type="dxa"/>
          </w:tcPr>
          <w:p w14:paraId="55C57E8F" w14:textId="77777777" w:rsidR="00BF293D" w:rsidRDefault="00000000">
            <w:r>
              <w:t>Poor esthetics / acceptance</w:t>
            </w:r>
          </w:p>
        </w:tc>
      </w:tr>
    </w:tbl>
    <w:p w14:paraId="3921634F" w14:textId="77777777" w:rsidR="00BF293D" w:rsidRDefault="00000000">
      <w:pPr>
        <w:pStyle w:val="BoardPearl"/>
        <w:spacing w:after="60" w:line="240" w:lineRule="auto"/>
      </w:pPr>
      <w:r>
        <w:t>Board pearl: Do not let the word “ceramic” trigger one cementation protocol. Zirconia is a polycrystalline ceramic; lithium disilicate is a glass ceramic. Their internal-surface treatments are different.</w:t>
      </w:r>
    </w:p>
    <w:p w14:paraId="50EBA0A5" w14:textId="77777777" w:rsidR="00BF293D" w:rsidRDefault="00000000">
      <w:pPr>
        <w:spacing w:before="120" w:after="40" w:line="240" w:lineRule="auto"/>
      </w:pPr>
      <w:r>
        <w:rPr>
          <w:b/>
          <w:sz w:val="22"/>
        </w:rPr>
        <w:t>Case 2 — Posterior bruxer</w:t>
      </w:r>
    </w:p>
    <w:p w14:paraId="7A7EB6B3" w14:textId="77777777" w:rsidR="00BF293D" w:rsidRDefault="00000000">
      <w:pPr>
        <w:spacing w:after="60" w:line="240" w:lineRule="auto"/>
        <w:ind w:left="216"/>
      </w:pPr>
      <w:r>
        <w:t>A patient with obvious wear facets needs a mandibular molar crown. Esthetic demand is low-to-moderate and occlusal space is limited.</w:t>
      </w:r>
    </w:p>
    <w:p w14:paraId="6A33EC48" w14:textId="77777777" w:rsidR="00BF293D" w:rsidRDefault="00000000">
      <w:pPr>
        <w:pStyle w:val="ListBullet"/>
        <w:spacing w:after="60" w:line="240" w:lineRule="auto"/>
        <w:ind w:left="504"/>
      </w:pPr>
      <w:r>
        <w:lastRenderedPageBreak/>
        <w:t>Most defensible material choice: monolithic zirconia or cast metal, depending on the complete case and patient preference.</w:t>
      </w:r>
    </w:p>
    <w:p w14:paraId="64FC7EB7" w14:textId="77777777" w:rsidR="00BF293D" w:rsidRDefault="00000000">
      <w:pPr>
        <w:pStyle w:val="ListBullet"/>
        <w:spacing w:after="60" w:line="240" w:lineRule="auto"/>
        <w:ind w:left="504"/>
      </w:pPr>
      <w:r>
        <w:t>What makes veneered ceramic less attractive? Added risk of veneer chipping under high load.</w:t>
      </w:r>
    </w:p>
    <w:p w14:paraId="45961649" w14:textId="77777777" w:rsidR="00BF293D" w:rsidRDefault="00000000">
      <w:pPr>
        <w:pStyle w:val="ListBullet"/>
        <w:spacing w:after="60" w:line="240" w:lineRule="auto"/>
        <w:ind w:left="504"/>
      </w:pPr>
      <w:r>
        <w:t>What must happen after occlusal adjustment of zirconia? Polish the adjusted surface.</w:t>
      </w:r>
    </w:p>
    <w:p w14:paraId="29E1C643" w14:textId="77777777" w:rsidR="00BF293D" w:rsidRDefault="00000000">
      <w:pPr>
        <w:pStyle w:val="Heading1"/>
        <w:spacing w:after="60" w:line="240" w:lineRule="auto"/>
      </w:pPr>
      <w:r>
        <w:t>5. Crown preparation: what the board expects you to recognize</w:t>
      </w:r>
    </w:p>
    <w:p w14:paraId="557FC6B7" w14:textId="77777777" w:rsidR="00BF293D" w:rsidRDefault="00000000">
      <w:pPr>
        <w:spacing w:after="60" w:line="240" w:lineRule="auto"/>
      </w:pPr>
      <w:r>
        <w:t>Think of a preparation as satisfying five requirements: adequate clearance, retention, resistance, readable margins, and tissue preservation.</w:t>
      </w:r>
    </w:p>
    <w:p w14:paraId="21F7342C" w14:textId="77777777" w:rsidR="00BF293D" w:rsidRDefault="00000000">
      <w:pPr>
        <w:pStyle w:val="ListNumber"/>
        <w:spacing w:after="60" w:line="240" w:lineRule="auto"/>
      </w:pPr>
      <w:r>
        <w:t>Provide adequate occlusal/incisal clearance for the selected material. Traditional teaching is approximately 1.0 mm for complete cast metal and about 1.5 mm for many metal-ceramic/all-ceramic preparations, but material-specific minimums govern.</w:t>
      </w:r>
    </w:p>
    <w:p w14:paraId="23993FB9" w14:textId="77777777" w:rsidR="00BF293D" w:rsidRDefault="00000000">
      <w:pPr>
        <w:pStyle w:val="ListNumber"/>
        <w:spacing w:after="60" w:line="240" w:lineRule="auto"/>
      </w:pPr>
      <w:r>
        <w:t>Avoid excessive taper. Total occlusal convergence around 10–20° is a practical teaching target; excessive convergence reduces retention and resistance.</w:t>
      </w:r>
    </w:p>
    <w:p w14:paraId="492E577A" w14:textId="77777777" w:rsidR="00BF293D" w:rsidRDefault="00000000">
      <w:pPr>
        <w:pStyle w:val="ListNumber"/>
        <w:spacing w:after="60" w:line="240" w:lineRule="auto"/>
      </w:pPr>
      <w:r>
        <w:t>Maintain adequate occlusocervical height. Short, broad molars are especially vulnerable to loss of resistance form.</w:t>
      </w:r>
    </w:p>
    <w:p w14:paraId="11DEB0CD" w14:textId="77777777" w:rsidR="00BF293D" w:rsidRDefault="00000000">
      <w:pPr>
        <w:pStyle w:val="ListNumber"/>
        <w:spacing w:after="60" w:line="240" w:lineRule="auto"/>
      </w:pPr>
      <w:r>
        <w:t>Add grooves or boxes when additional resistance is needed on a short or overly tapered preparation.</w:t>
      </w:r>
    </w:p>
    <w:p w14:paraId="273154E8" w14:textId="77777777" w:rsidR="00BF293D" w:rsidRDefault="00000000">
      <w:pPr>
        <w:pStyle w:val="ListNumber"/>
        <w:spacing w:after="60" w:line="240" w:lineRule="auto"/>
      </w:pPr>
      <w:r>
        <w:t>Use a smooth, continuous finish line with rounded internal line angles and sufficient width for the selected material.</w:t>
      </w:r>
    </w:p>
    <w:p w14:paraId="2A93171C" w14:textId="77777777" w:rsidR="00BF293D" w:rsidRDefault="00000000">
      <w:pPr>
        <w:pStyle w:val="ListNumber"/>
        <w:spacing w:after="60" w:line="240" w:lineRule="auto"/>
      </w:pPr>
      <w:r>
        <w:t>Keep margins supragingival whenever clinically feasible for tissue health, visibility, impression/scanning, and cement cleanup.</w:t>
      </w:r>
    </w:p>
    <w:tbl>
      <w:tblPr>
        <w:tblStyle w:val="TableGrid"/>
        <w:tblW w:w="0" w:type="auto"/>
        <w:jc w:val="center"/>
        <w:tblLook w:val="04A0" w:firstRow="1" w:lastRow="0" w:firstColumn="1" w:lastColumn="0" w:noHBand="0" w:noVBand="1"/>
      </w:tblPr>
      <w:tblGrid>
        <w:gridCol w:w="3385"/>
        <w:gridCol w:w="3386"/>
        <w:gridCol w:w="3385"/>
      </w:tblGrid>
      <w:tr w:rsidR="00BF293D" w14:paraId="0231F7C5" w14:textId="77777777">
        <w:trPr>
          <w:jc w:val="center"/>
        </w:trPr>
        <w:tc>
          <w:tcPr>
            <w:tcW w:w="3389" w:type="dxa"/>
            <w:shd w:val="clear" w:color="auto" w:fill="FCE4D6"/>
          </w:tcPr>
          <w:p w14:paraId="67EA43F1" w14:textId="77777777" w:rsidR="00BF293D" w:rsidRDefault="00000000">
            <w:r>
              <w:t>Preparation finding</w:t>
            </w:r>
          </w:p>
        </w:tc>
        <w:tc>
          <w:tcPr>
            <w:tcW w:w="3389" w:type="dxa"/>
            <w:shd w:val="clear" w:color="auto" w:fill="FCE4D6"/>
          </w:tcPr>
          <w:p w14:paraId="213D6C4A" w14:textId="77777777" w:rsidR="00BF293D" w:rsidRDefault="00000000">
            <w:r>
              <w:t>Why it matters</w:t>
            </w:r>
          </w:p>
        </w:tc>
        <w:tc>
          <w:tcPr>
            <w:tcW w:w="3389" w:type="dxa"/>
            <w:shd w:val="clear" w:color="auto" w:fill="FCE4D6"/>
          </w:tcPr>
          <w:p w14:paraId="4C701066" w14:textId="77777777" w:rsidR="00BF293D" w:rsidRDefault="00000000">
            <w:r>
              <w:t>Likely correction</w:t>
            </w:r>
          </w:p>
        </w:tc>
      </w:tr>
      <w:tr w:rsidR="00BF293D" w14:paraId="7D3EE5EF" w14:textId="77777777">
        <w:trPr>
          <w:jc w:val="center"/>
        </w:trPr>
        <w:tc>
          <w:tcPr>
            <w:tcW w:w="3389" w:type="dxa"/>
          </w:tcPr>
          <w:p w14:paraId="51FAE475" w14:textId="77777777" w:rsidR="00BF293D" w:rsidRDefault="00000000">
            <w:r>
              <w:t>Excessive taper</w:t>
            </w:r>
          </w:p>
        </w:tc>
        <w:tc>
          <w:tcPr>
            <w:tcW w:w="3389" w:type="dxa"/>
          </w:tcPr>
          <w:p w14:paraId="211B3693" w14:textId="77777777" w:rsidR="00BF293D" w:rsidRDefault="00000000">
            <w:r>
              <w:t>Loss of retention/resistance</w:t>
            </w:r>
          </w:p>
        </w:tc>
        <w:tc>
          <w:tcPr>
            <w:tcW w:w="3389" w:type="dxa"/>
          </w:tcPr>
          <w:p w14:paraId="2C095642" w14:textId="77777777" w:rsidR="00BF293D" w:rsidRDefault="00000000">
            <w:r>
              <w:t>Improve geometry if possible; add grooves/boxes; consider adhesive strategy</w:t>
            </w:r>
          </w:p>
        </w:tc>
      </w:tr>
      <w:tr w:rsidR="00BF293D" w14:paraId="233E3374" w14:textId="77777777">
        <w:trPr>
          <w:jc w:val="center"/>
        </w:trPr>
        <w:tc>
          <w:tcPr>
            <w:tcW w:w="3389" w:type="dxa"/>
          </w:tcPr>
          <w:p w14:paraId="7107F85C" w14:textId="77777777" w:rsidR="00BF293D" w:rsidRDefault="00000000">
            <w:r>
              <w:t>Insufficient occlusal reduction</w:t>
            </w:r>
          </w:p>
        </w:tc>
        <w:tc>
          <w:tcPr>
            <w:tcW w:w="3389" w:type="dxa"/>
          </w:tcPr>
          <w:p w14:paraId="59CFC8E6" w14:textId="77777777" w:rsidR="00BF293D" w:rsidRDefault="00000000">
            <w:r>
              <w:t>Thin restoration / fracture or high occlusion</w:t>
            </w:r>
          </w:p>
        </w:tc>
        <w:tc>
          <w:tcPr>
            <w:tcW w:w="3389" w:type="dxa"/>
          </w:tcPr>
          <w:p w14:paraId="135AF38D" w14:textId="77777777" w:rsidR="00BF293D" w:rsidRDefault="00000000">
            <w:r>
              <w:t>Create adequate anatomical clearance</w:t>
            </w:r>
          </w:p>
        </w:tc>
      </w:tr>
      <w:tr w:rsidR="00BF293D" w14:paraId="3038A0CF" w14:textId="77777777">
        <w:trPr>
          <w:jc w:val="center"/>
        </w:trPr>
        <w:tc>
          <w:tcPr>
            <w:tcW w:w="3389" w:type="dxa"/>
          </w:tcPr>
          <w:p w14:paraId="2448AAB4" w14:textId="77777777" w:rsidR="00BF293D" w:rsidRDefault="00000000">
            <w:r>
              <w:t>Sharp internal line angles</w:t>
            </w:r>
          </w:p>
        </w:tc>
        <w:tc>
          <w:tcPr>
            <w:tcW w:w="3389" w:type="dxa"/>
          </w:tcPr>
          <w:p w14:paraId="12C992C3" w14:textId="77777777" w:rsidR="00BF293D" w:rsidRDefault="00000000">
            <w:r>
              <w:t>Stress concentration in ceramic</w:t>
            </w:r>
          </w:p>
        </w:tc>
        <w:tc>
          <w:tcPr>
            <w:tcW w:w="3389" w:type="dxa"/>
          </w:tcPr>
          <w:p w14:paraId="5A0FEE5F" w14:textId="77777777" w:rsidR="00BF293D" w:rsidRDefault="00000000">
            <w:r>
              <w:t>Round and smooth internal angles</w:t>
            </w:r>
          </w:p>
        </w:tc>
      </w:tr>
      <w:tr w:rsidR="00BF293D" w14:paraId="78BCC5E8" w14:textId="77777777">
        <w:trPr>
          <w:jc w:val="center"/>
        </w:trPr>
        <w:tc>
          <w:tcPr>
            <w:tcW w:w="3389" w:type="dxa"/>
          </w:tcPr>
          <w:p w14:paraId="077DE711" w14:textId="77777777" w:rsidR="00BF293D" w:rsidRDefault="00000000">
            <w:r>
              <w:t>Deep unnecessary subgingival margin</w:t>
            </w:r>
          </w:p>
        </w:tc>
        <w:tc>
          <w:tcPr>
            <w:tcW w:w="3389" w:type="dxa"/>
          </w:tcPr>
          <w:p w14:paraId="04161DB1" w14:textId="77777777" w:rsidR="00BF293D" w:rsidRDefault="00000000">
            <w:r>
              <w:t>Tissue trauma and harder cleanup/scan</w:t>
            </w:r>
          </w:p>
        </w:tc>
        <w:tc>
          <w:tcPr>
            <w:tcW w:w="3389" w:type="dxa"/>
          </w:tcPr>
          <w:p w14:paraId="5F7DD0B6" w14:textId="77777777" w:rsidR="00BF293D" w:rsidRDefault="00000000">
            <w:r>
              <w:t>Move supragingival when indication allows</w:t>
            </w:r>
          </w:p>
        </w:tc>
      </w:tr>
      <w:tr w:rsidR="00BF293D" w14:paraId="12AB5199" w14:textId="77777777">
        <w:trPr>
          <w:jc w:val="center"/>
        </w:trPr>
        <w:tc>
          <w:tcPr>
            <w:tcW w:w="3389" w:type="dxa"/>
          </w:tcPr>
          <w:p w14:paraId="7D0155C8" w14:textId="77777777" w:rsidR="00BF293D" w:rsidRDefault="00000000">
            <w:r>
              <w:t>Undercut</w:t>
            </w:r>
          </w:p>
        </w:tc>
        <w:tc>
          <w:tcPr>
            <w:tcW w:w="3389" w:type="dxa"/>
          </w:tcPr>
          <w:p w14:paraId="3744C747" w14:textId="77777777" w:rsidR="00BF293D" w:rsidRDefault="00000000">
            <w:r>
              <w:t>Prevents seating / milling path</w:t>
            </w:r>
          </w:p>
        </w:tc>
        <w:tc>
          <w:tcPr>
            <w:tcW w:w="3389" w:type="dxa"/>
          </w:tcPr>
          <w:p w14:paraId="649DBEBD" w14:textId="77777777" w:rsidR="00BF293D" w:rsidRDefault="00000000">
            <w:r>
              <w:t>Remove undercut while preserving resistance form</w:t>
            </w:r>
          </w:p>
        </w:tc>
      </w:tr>
    </w:tbl>
    <w:p w14:paraId="51661480" w14:textId="77777777" w:rsidR="00BF293D" w:rsidRDefault="00000000">
      <w:pPr>
        <w:spacing w:before="120" w:after="40" w:line="240" w:lineRule="auto"/>
      </w:pPr>
      <w:r>
        <w:rPr>
          <w:b/>
          <w:sz w:val="22"/>
        </w:rPr>
        <w:t>Case 3 — Short molar</w:t>
      </w:r>
    </w:p>
    <w:p w14:paraId="542D5C00" w14:textId="77777777" w:rsidR="00BF293D" w:rsidRDefault="00000000">
      <w:pPr>
        <w:spacing w:after="60" w:line="240" w:lineRule="auto"/>
        <w:ind w:left="216"/>
      </w:pPr>
      <w:r>
        <w:t>A mandibular molar preparation has only about 2 mm of axial wall height and marked taper. The planned restoration is zirconia.</w:t>
      </w:r>
    </w:p>
    <w:p w14:paraId="6B2F3C3F" w14:textId="77777777" w:rsidR="00BF293D" w:rsidRDefault="00000000">
      <w:pPr>
        <w:pStyle w:val="ListBullet"/>
        <w:spacing w:after="60" w:line="240" w:lineRule="auto"/>
        <w:ind w:left="504"/>
      </w:pPr>
      <w:r>
        <w:t>What is the main problem? Inadequate resistance/retention form.</w:t>
      </w:r>
    </w:p>
    <w:p w14:paraId="0E272B56" w14:textId="77777777" w:rsidR="00BF293D" w:rsidRDefault="00000000">
      <w:pPr>
        <w:pStyle w:val="ListBullet"/>
        <w:spacing w:after="60" w:line="240" w:lineRule="auto"/>
        <w:ind w:left="504"/>
      </w:pPr>
      <w:r>
        <w:t>What can improve it? Reduce taper if possible and add auxiliary grooves/boxes when appropriate.</w:t>
      </w:r>
    </w:p>
    <w:p w14:paraId="0FB62BAE" w14:textId="77777777" w:rsidR="00BF293D" w:rsidRDefault="00000000">
      <w:pPr>
        <w:pStyle w:val="ListBullet"/>
        <w:spacing w:after="60" w:line="240" w:lineRule="auto"/>
        <w:ind w:left="504"/>
      </w:pPr>
      <w:r>
        <w:t>What should not be the first response? Assuming a stronger ceramic alone will compensate for poor preparation geometry.</w:t>
      </w:r>
    </w:p>
    <w:p w14:paraId="5AB676D8" w14:textId="77777777" w:rsidR="00BF293D" w:rsidRDefault="00000000">
      <w:pPr>
        <w:pStyle w:val="Heading1"/>
        <w:spacing w:after="60" w:line="240" w:lineRule="auto"/>
      </w:pPr>
      <w:r>
        <w:t>6. Cementation and surface treatment: very high yield</w:t>
      </w:r>
    </w:p>
    <w:tbl>
      <w:tblPr>
        <w:tblStyle w:val="TableGrid"/>
        <w:tblW w:w="0" w:type="auto"/>
        <w:jc w:val="center"/>
        <w:tblLook w:val="04A0" w:firstRow="1" w:lastRow="0" w:firstColumn="1" w:lastColumn="0" w:noHBand="0" w:noVBand="1"/>
      </w:tblPr>
      <w:tblGrid>
        <w:gridCol w:w="2538"/>
        <w:gridCol w:w="2540"/>
        <w:gridCol w:w="2539"/>
        <w:gridCol w:w="2539"/>
      </w:tblGrid>
      <w:tr w:rsidR="00BF293D" w14:paraId="5BFF3284" w14:textId="77777777">
        <w:trPr>
          <w:jc w:val="center"/>
        </w:trPr>
        <w:tc>
          <w:tcPr>
            <w:tcW w:w="2541" w:type="dxa"/>
            <w:shd w:val="clear" w:color="auto" w:fill="E2F0D9"/>
          </w:tcPr>
          <w:p w14:paraId="24FA24FF" w14:textId="77777777" w:rsidR="00BF293D" w:rsidRDefault="00000000">
            <w:r>
              <w:t>Restoration</w:t>
            </w:r>
          </w:p>
        </w:tc>
        <w:tc>
          <w:tcPr>
            <w:tcW w:w="2541" w:type="dxa"/>
            <w:shd w:val="clear" w:color="auto" w:fill="E2F0D9"/>
          </w:tcPr>
          <w:p w14:paraId="2B6A0D06" w14:textId="77777777" w:rsidR="00BF293D" w:rsidRDefault="00000000">
            <w:r>
              <w:t>Internal surface</w:t>
            </w:r>
          </w:p>
        </w:tc>
        <w:tc>
          <w:tcPr>
            <w:tcW w:w="2541" w:type="dxa"/>
            <w:shd w:val="clear" w:color="auto" w:fill="E2F0D9"/>
          </w:tcPr>
          <w:p w14:paraId="1E827679" w14:textId="77777777" w:rsidR="00BF293D" w:rsidRDefault="00000000">
            <w:r>
              <w:t>Tooth/cement strategy</w:t>
            </w:r>
          </w:p>
        </w:tc>
        <w:tc>
          <w:tcPr>
            <w:tcW w:w="2541" w:type="dxa"/>
            <w:shd w:val="clear" w:color="auto" w:fill="E2F0D9"/>
          </w:tcPr>
          <w:p w14:paraId="0E07CAE4" w14:textId="77777777" w:rsidR="00BF293D" w:rsidRDefault="00000000">
            <w:r>
              <w:t>Board distinction</w:t>
            </w:r>
          </w:p>
        </w:tc>
      </w:tr>
      <w:tr w:rsidR="00BF293D" w14:paraId="7567AE6D" w14:textId="77777777">
        <w:trPr>
          <w:jc w:val="center"/>
        </w:trPr>
        <w:tc>
          <w:tcPr>
            <w:tcW w:w="2541" w:type="dxa"/>
          </w:tcPr>
          <w:p w14:paraId="6841D9CD" w14:textId="77777777" w:rsidR="00BF293D" w:rsidRDefault="00000000">
            <w:r>
              <w:t>Retentive zirconia crown</w:t>
            </w:r>
          </w:p>
        </w:tc>
        <w:tc>
          <w:tcPr>
            <w:tcW w:w="2541" w:type="dxa"/>
          </w:tcPr>
          <w:p w14:paraId="414D843C" w14:textId="77777777" w:rsidR="00BF293D" w:rsidRDefault="00000000">
            <w:r>
              <w:t>Airborne-particle abrasion when indicated; MDP-containing primer/resin if adhesive bonding is needed</w:t>
            </w:r>
          </w:p>
        </w:tc>
        <w:tc>
          <w:tcPr>
            <w:tcW w:w="2541" w:type="dxa"/>
          </w:tcPr>
          <w:p w14:paraId="55D6C7D0" w14:textId="77777777" w:rsidR="00BF293D" w:rsidRDefault="00000000">
            <w:r>
              <w:t>RMGI can be reasonable for a retentive prep; resin when additional retention is needed</w:t>
            </w:r>
          </w:p>
        </w:tc>
        <w:tc>
          <w:tcPr>
            <w:tcW w:w="2541" w:type="dxa"/>
          </w:tcPr>
          <w:p w14:paraId="2BBC647C" w14:textId="77777777" w:rsidR="00BF293D" w:rsidRDefault="00000000">
            <w:r>
              <w:t>Do NOT treat zirconia like a glass ceramic with HF acid</w:t>
            </w:r>
          </w:p>
        </w:tc>
      </w:tr>
      <w:tr w:rsidR="00BF293D" w14:paraId="29130BFA" w14:textId="77777777">
        <w:trPr>
          <w:jc w:val="center"/>
        </w:trPr>
        <w:tc>
          <w:tcPr>
            <w:tcW w:w="2541" w:type="dxa"/>
          </w:tcPr>
          <w:p w14:paraId="259B9372" w14:textId="77777777" w:rsidR="00BF293D" w:rsidRDefault="00000000">
            <w:r>
              <w:t>Lithium disilicate / glass ceramic</w:t>
            </w:r>
          </w:p>
        </w:tc>
        <w:tc>
          <w:tcPr>
            <w:tcW w:w="2541" w:type="dxa"/>
          </w:tcPr>
          <w:p w14:paraId="5C743C07" w14:textId="77777777" w:rsidR="00BF293D" w:rsidRDefault="00000000">
            <w:r>
              <w:t>HF etch + silane (per manufacturer)</w:t>
            </w:r>
          </w:p>
        </w:tc>
        <w:tc>
          <w:tcPr>
            <w:tcW w:w="2541" w:type="dxa"/>
          </w:tcPr>
          <w:p w14:paraId="722FBA8C" w14:textId="77777777" w:rsidR="00BF293D" w:rsidRDefault="00000000">
            <w:r>
              <w:t>Adhesive resin cement commonly used</w:t>
            </w:r>
          </w:p>
        </w:tc>
        <w:tc>
          <w:tcPr>
            <w:tcW w:w="2541" w:type="dxa"/>
          </w:tcPr>
          <w:p w14:paraId="2C147D2E" w14:textId="77777777" w:rsidR="00BF293D" w:rsidRDefault="00000000">
            <w:r>
              <w:t xml:space="preserve">Etchable glass phase permits </w:t>
            </w:r>
            <w:r>
              <w:lastRenderedPageBreak/>
              <w:t>micromechanical + silane coupling</w:t>
            </w:r>
          </w:p>
        </w:tc>
      </w:tr>
      <w:tr w:rsidR="00BF293D" w14:paraId="10F8F0F9" w14:textId="77777777">
        <w:trPr>
          <w:jc w:val="center"/>
        </w:trPr>
        <w:tc>
          <w:tcPr>
            <w:tcW w:w="2541" w:type="dxa"/>
          </w:tcPr>
          <w:p w14:paraId="5ABF4D7C" w14:textId="77777777" w:rsidR="00BF293D" w:rsidRDefault="00000000">
            <w:r>
              <w:lastRenderedPageBreak/>
              <w:t>PFM / cast metal</w:t>
            </w:r>
          </w:p>
        </w:tc>
        <w:tc>
          <w:tcPr>
            <w:tcW w:w="2541" w:type="dxa"/>
          </w:tcPr>
          <w:p w14:paraId="780C7BD0" w14:textId="77777777" w:rsidR="00BF293D" w:rsidRDefault="00000000">
            <w:r>
              <w:t>Material-appropriate cleaning/conditioning</w:t>
            </w:r>
          </w:p>
        </w:tc>
        <w:tc>
          <w:tcPr>
            <w:tcW w:w="2541" w:type="dxa"/>
          </w:tcPr>
          <w:p w14:paraId="11F6DEBD" w14:textId="77777777" w:rsidR="00BF293D" w:rsidRDefault="00000000">
            <w:r>
              <w:t>Conventional cementation such as RMGI often used when prep is retentive</w:t>
            </w:r>
          </w:p>
        </w:tc>
        <w:tc>
          <w:tcPr>
            <w:tcW w:w="2541" w:type="dxa"/>
          </w:tcPr>
          <w:p w14:paraId="46CBBC05" w14:textId="77777777" w:rsidR="00BF293D" w:rsidRDefault="00000000">
            <w:r>
              <w:t>Retention comes largely from preparation geometry</w:t>
            </w:r>
          </w:p>
        </w:tc>
      </w:tr>
    </w:tbl>
    <w:p w14:paraId="39413C2D" w14:textId="77777777" w:rsidR="00BF293D" w:rsidRDefault="00000000">
      <w:pPr>
        <w:pStyle w:val="BoardPearl"/>
        <w:spacing w:after="60" w:line="240" w:lineRule="auto"/>
      </w:pPr>
      <w:r>
        <w:t>Board pearl: HF acid + silane = glass ceramic. Air abrasion + MDP chemistry = zirconia when durable resin bonding is required.</w:t>
      </w:r>
    </w:p>
    <w:p w14:paraId="16AE5B46" w14:textId="77777777" w:rsidR="00BF293D" w:rsidRDefault="00000000">
      <w:pPr>
        <w:spacing w:before="120" w:after="40" w:line="240" w:lineRule="auto"/>
      </w:pPr>
      <w:r>
        <w:rPr>
          <w:b/>
          <w:sz w:val="22"/>
        </w:rPr>
        <w:t>Case 4 — The short zirconia prep</w:t>
      </w:r>
    </w:p>
    <w:p w14:paraId="39F04680" w14:textId="77777777" w:rsidR="00BF293D" w:rsidRDefault="00000000">
      <w:pPr>
        <w:spacing w:after="60" w:line="240" w:lineRule="auto"/>
        <w:ind w:left="216"/>
      </w:pPr>
      <w:r>
        <w:t>A zirconia crown is planned for a short, over-tapered molar preparation. Isolation is acceptable.</w:t>
      </w:r>
    </w:p>
    <w:p w14:paraId="51CD6D92" w14:textId="77777777" w:rsidR="00BF293D" w:rsidRDefault="00000000">
      <w:pPr>
        <w:pStyle w:val="ListBullet"/>
        <w:spacing w:after="60" w:line="240" w:lineRule="auto"/>
        <w:ind w:left="504"/>
      </w:pPr>
      <w:r>
        <w:t>Why is RMGI alone less attractive? The preparation offers inadequate mechanical retention.</w:t>
      </w:r>
    </w:p>
    <w:p w14:paraId="50F16868" w14:textId="77777777" w:rsidR="00BF293D" w:rsidRDefault="00000000">
      <w:pPr>
        <w:pStyle w:val="ListBullet"/>
        <w:spacing w:after="60" w:line="240" w:lineRule="auto"/>
        <w:ind w:left="504"/>
      </w:pPr>
      <w:r>
        <w:t>What strategy increases retention? Adhesive/self-adhesive resin cement with appropriate zirconia surface treatment and MDP chemistry.</w:t>
      </w:r>
    </w:p>
    <w:p w14:paraId="583F4CF9" w14:textId="77777777" w:rsidR="00BF293D" w:rsidRDefault="00000000">
      <w:pPr>
        <w:pStyle w:val="ListBullet"/>
        <w:spacing w:after="60" w:line="240" w:lineRule="auto"/>
        <w:ind w:left="504"/>
      </w:pPr>
      <w:r>
        <w:t>What underlying issue should still be corrected if possible? Preparation geometry.</w:t>
      </w:r>
    </w:p>
    <w:p w14:paraId="0F78DB94" w14:textId="77777777" w:rsidR="00BF293D" w:rsidRDefault="00000000">
      <w:pPr>
        <w:pStyle w:val="Heading1"/>
        <w:spacing w:after="60" w:line="240" w:lineRule="auto"/>
      </w:pPr>
      <w:r>
        <w:t>7. Crown delivery and complications: “next best step” thinking</w:t>
      </w:r>
    </w:p>
    <w:p w14:paraId="2A8C7E8E" w14:textId="77777777" w:rsidR="00BF293D" w:rsidRDefault="00000000">
      <w:pPr>
        <w:spacing w:after="60" w:line="240" w:lineRule="auto"/>
      </w:pPr>
      <w:r>
        <w:t>When a crown does not fit, do not immediately grind the tooth or permanently cement it. First determine why it is not seating.</w:t>
      </w:r>
    </w:p>
    <w:p w14:paraId="6ADFD37E" w14:textId="77777777" w:rsidR="00BF293D" w:rsidRDefault="00000000">
      <w:pPr>
        <w:spacing w:after="60" w:line="240" w:lineRule="auto"/>
      </w:pPr>
      <w:r>
        <w:t>1.  Verify the correct restoration and inspect the preparation and crown for debris or provisional cement.</w:t>
      </w:r>
    </w:p>
    <w:p w14:paraId="27C174AC" w14:textId="77777777" w:rsidR="00BF293D" w:rsidRDefault="00000000">
      <w:pPr>
        <w:spacing w:after="60" w:line="240" w:lineRule="auto"/>
      </w:pPr>
      <w:r>
        <w:t>2.  Check proximal contacts. Heavy contacts can prevent complete seating.</w:t>
      </w:r>
    </w:p>
    <w:p w14:paraId="43A5B38A" w14:textId="77777777" w:rsidR="00BF293D" w:rsidRDefault="00000000">
      <w:pPr>
        <w:spacing w:after="60" w:line="240" w:lineRule="auto"/>
      </w:pPr>
      <w:r>
        <w:t>3.  Evaluate internal binding/interference and the path of insertion.</w:t>
      </w:r>
    </w:p>
    <w:p w14:paraId="46E592CB" w14:textId="77777777" w:rsidR="00BF293D" w:rsidRDefault="00000000">
      <w:pPr>
        <w:spacing w:after="60" w:line="240" w:lineRule="auto"/>
      </w:pPr>
      <w:r>
        <w:t>4.  Confirm marginal adaptation only after complete seating.</w:t>
      </w:r>
    </w:p>
    <w:p w14:paraId="703D5188" w14:textId="77777777" w:rsidR="00BF293D" w:rsidRDefault="00000000">
      <w:pPr>
        <w:spacing w:after="60" w:line="240" w:lineRule="auto"/>
      </w:pPr>
      <w:r>
        <w:t>5.  Check occlusion after seating; adjust as necessary and polish adjusted ceramic.</w:t>
      </w:r>
    </w:p>
    <w:p w14:paraId="7B6DBBCC" w14:textId="77777777" w:rsidR="00BF293D" w:rsidRDefault="00000000">
      <w:pPr>
        <w:spacing w:after="60" w:line="240" w:lineRule="auto"/>
      </w:pPr>
      <w:r>
        <w:t>6.  Remove all excess cement, especially interproximally and subgingivally.</w:t>
      </w:r>
    </w:p>
    <w:tbl>
      <w:tblPr>
        <w:tblStyle w:val="TableGrid"/>
        <w:tblW w:w="0" w:type="auto"/>
        <w:jc w:val="center"/>
        <w:tblLook w:val="04A0" w:firstRow="1" w:lastRow="0" w:firstColumn="1" w:lastColumn="0" w:noHBand="0" w:noVBand="1"/>
      </w:tblPr>
      <w:tblGrid>
        <w:gridCol w:w="3385"/>
        <w:gridCol w:w="3385"/>
        <w:gridCol w:w="3386"/>
      </w:tblGrid>
      <w:tr w:rsidR="00BF293D" w14:paraId="432E0054" w14:textId="77777777">
        <w:trPr>
          <w:jc w:val="center"/>
        </w:trPr>
        <w:tc>
          <w:tcPr>
            <w:tcW w:w="3389" w:type="dxa"/>
            <w:shd w:val="clear" w:color="auto" w:fill="FFF2CC"/>
          </w:tcPr>
          <w:p w14:paraId="3BCA88CE" w14:textId="77777777" w:rsidR="00BF293D" w:rsidRDefault="00000000">
            <w:r>
              <w:t>Problem</w:t>
            </w:r>
          </w:p>
        </w:tc>
        <w:tc>
          <w:tcPr>
            <w:tcW w:w="3389" w:type="dxa"/>
            <w:shd w:val="clear" w:color="auto" w:fill="FFF2CC"/>
          </w:tcPr>
          <w:p w14:paraId="63EF1EE0" w14:textId="77777777" w:rsidR="00BF293D" w:rsidRDefault="00000000">
            <w:r>
              <w:t>First things to suspect</w:t>
            </w:r>
          </w:p>
        </w:tc>
        <w:tc>
          <w:tcPr>
            <w:tcW w:w="3389" w:type="dxa"/>
            <w:shd w:val="clear" w:color="auto" w:fill="FFF2CC"/>
          </w:tcPr>
          <w:p w14:paraId="6780619F" w14:textId="77777777" w:rsidR="00BF293D" w:rsidRDefault="00000000">
            <w:r>
              <w:t>Board-style management focus</w:t>
            </w:r>
          </w:p>
        </w:tc>
      </w:tr>
      <w:tr w:rsidR="00BF293D" w14:paraId="04A8C570" w14:textId="77777777">
        <w:trPr>
          <w:jc w:val="center"/>
        </w:trPr>
        <w:tc>
          <w:tcPr>
            <w:tcW w:w="3389" w:type="dxa"/>
          </w:tcPr>
          <w:p w14:paraId="56CF821D" w14:textId="77777777" w:rsidR="00BF293D" w:rsidRDefault="00000000">
            <w:r>
              <w:t>Crown will not seat</w:t>
            </w:r>
          </w:p>
        </w:tc>
        <w:tc>
          <w:tcPr>
            <w:tcW w:w="3389" w:type="dxa"/>
          </w:tcPr>
          <w:p w14:paraId="71BF6614" w14:textId="77777777" w:rsidR="00BF293D" w:rsidRDefault="00000000">
            <w:r>
              <w:t>Heavy proximal contact, internal interference, undercut, debris</w:t>
            </w:r>
          </w:p>
        </w:tc>
        <w:tc>
          <w:tcPr>
            <w:tcW w:w="3389" w:type="dxa"/>
          </w:tcPr>
          <w:p w14:paraId="56BBFB69" w14:textId="77777777" w:rsidR="00BF293D" w:rsidRDefault="00000000">
            <w:r>
              <w:t>Find the interference before adjusting the preparation indiscriminately</w:t>
            </w:r>
          </w:p>
        </w:tc>
      </w:tr>
      <w:tr w:rsidR="00BF293D" w14:paraId="3AA390A6" w14:textId="77777777">
        <w:trPr>
          <w:jc w:val="center"/>
        </w:trPr>
        <w:tc>
          <w:tcPr>
            <w:tcW w:w="3389" w:type="dxa"/>
          </w:tcPr>
          <w:p w14:paraId="59AB0871" w14:textId="77777777" w:rsidR="00BF293D" w:rsidRDefault="00000000">
            <w:r>
              <w:t>Repeated de-cementation</w:t>
            </w:r>
          </w:p>
        </w:tc>
        <w:tc>
          <w:tcPr>
            <w:tcW w:w="3389" w:type="dxa"/>
          </w:tcPr>
          <w:p w14:paraId="116FBE15" w14:textId="77777777" w:rsidR="00BF293D" w:rsidRDefault="00000000">
            <w:r>
              <w:t>Short/over-tapered prep, contamination, cement/surface-treatment mismatch</w:t>
            </w:r>
          </w:p>
        </w:tc>
        <w:tc>
          <w:tcPr>
            <w:tcW w:w="3389" w:type="dxa"/>
          </w:tcPr>
          <w:p w14:paraId="06DBD5BE" w14:textId="77777777" w:rsidR="00BF293D" w:rsidRDefault="00000000">
            <w:r>
              <w:t>Correct retention problem; consider adhesive strategy</w:t>
            </w:r>
          </w:p>
        </w:tc>
      </w:tr>
      <w:tr w:rsidR="00BF293D" w14:paraId="542CA9B2" w14:textId="77777777">
        <w:trPr>
          <w:jc w:val="center"/>
        </w:trPr>
        <w:tc>
          <w:tcPr>
            <w:tcW w:w="3389" w:type="dxa"/>
          </w:tcPr>
          <w:p w14:paraId="2FF0F3BE" w14:textId="77777777" w:rsidR="00BF293D" w:rsidRDefault="00000000">
            <w:r>
              <w:t>Ceramic fracture</w:t>
            </w:r>
          </w:p>
        </w:tc>
        <w:tc>
          <w:tcPr>
            <w:tcW w:w="3389" w:type="dxa"/>
          </w:tcPr>
          <w:p w14:paraId="49C385C8" w14:textId="77777777" w:rsidR="00BF293D" w:rsidRDefault="00000000">
            <w:r>
              <w:t>Inadequate thickness, sharp line angles, parafunction, material choice</w:t>
            </w:r>
          </w:p>
        </w:tc>
        <w:tc>
          <w:tcPr>
            <w:tcW w:w="3389" w:type="dxa"/>
          </w:tcPr>
          <w:p w14:paraId="6CF0279D" w14:textId="77777777" w:rsidR="00BF293D" w:rsidRDefault="00000000">
            <w:r>
              <w:t>Identify and correct the structural/occlusal cause</w:t>
            </w:r>
          </w:p>
        </w:tc>
      </w:tr>
      <w:tr w:rsidR="00BF293D" w14:paraId="0254C5B7" w14:textId="77777777">
        <w:trPr>
          <w:jc w:val="center"/>
        </w:trPr>
        <w:tc>
          <w:tcPr>
            <w:tcW w:w="3389" w:type="dxa"/>
          </w:tcPr>
          <w:p w14:paraId="5076EEA6" w14:textId="77777777" w:rsidR="00BF293D" w:rsidRDefault="00000000">
            <w:r>
              <w:t>Post-op sensitivity</w:t>
            </w:r>
          </w:p>
        </w:tc>
        <w:tc>
          <w:tcPr>
            <w:tcW w:w="3389" w:type="dxa"/>
          </w:tcPr>
          <w:p w14:paraId="7DAE401A" w14:textId="77777777" w:rsidR="00BF293D" w:rsidRDefault="00000000">
            <w:r>
              <w:t>Pulpal irritation, occlusal trauma, poor provisional seal, cementation factors</w:t>
            </w:r>
          </w:p>
        </w:tc>
        <w:tc>
          <w:tcPr>
            <w:tcW w:w="3389" w:type="dxa"/>
          </w:tcPr>
          <w:p w14:paraId="20DE1192" w14:textId="77777777" w:rsidR="00BF293D" w:rsidRDefault="00000000">
            <w:r>
              <w:t>Assess pulpal/occlusal cause before assuming irreversible pulpitis</w:t>
            </w:r>
          </w:p>
        </w:tc>
      </w:tr>
      <w:tr w:rsidR="00BF293D" w14:paraId="6A83A069" w14:textId="77777777">
        <w:trPr>
          <w:jc w:val="center"/>
        </w:trPr>
        <w:tc>
          <w:tcPr>
            <w:tcW w:w="3389" w:type="dxa"/>
          </w:tcPr>
          <w:p w14:paraId="0931AF63" w14:textId="77777777" w:rsidR="00BF293D" w:rsidRDefault="00000000">
            <w:r>
              <w:t>Localized gingival inflammation after cementation</w:t>
            </w:r>
          </w:p>
        </w:tc>
        <w:tc>
          <w:tcPr>
            <w:tcW w:w="3389" w:type="dxa"/>
          </w:tcPr>
          <w:p w14:paraId="52221B65" w14:textId="77777777" w:rsidR="00BF293D" w:rsidRDefault="00000000">
            <w:r>
              <w:t>Retained subgingival cement or overcontoured margin</w:t>
            </w:r>
          </w:p>
        </w:tc>
        <w:tc>
          <w:tcPr>
            <w:tcW w:w="3389" w:type="dxa"/>
          </w:tcPr>
          <w:p w14:paraId="0181C588" w14:textId="77777777" w:rsidR="00BF293D" w:rsidRDefault="00000000">
            <w:r>
              <w:t>Inspect and remove irritant; evaluate contour/margin</w:t>
            </w:r>
          </w:p>
        </w:tc>
      </w:tr>
    </w:tbl>
    <w:p w14:paraId="56ADCA37" w14:textId="77777777" w:rsidR="00BF293D" w:rsidRDefault="00000000">
      <w:pPr>
        <w:pStyle w:val="Heading1"/>
        <w:spacing w:after="60" w:line="240" w:lineRule="auto"/>
      </w:pPr>
      <w:r>
        <w:t>8. Ten rapid-fire board questions</w:t>
      </w:r>
    </w:p>
    <w:p w14:paraId="64337EC3" w14:textId="77777777" w:rsidR="00BF293D" w:rsidRDefault="00000000">
      <w:pPr>
        <w:keepNext/>
        <w:spacing w:after="60" w:line="240" w:lineRule="auto"/>
      </w:pPr>
      <w:r>
        <w:rPr>
          <w:b/>
        </w:rPr>
        <w:t>1. A post is placed in an endodontically treated tooth primarily to:</w:t>
      </w:r>
    </w:p>
    <w:p w14:paraId="2692F66D" w14:textId="77777777" w:rsidR="00BF293D" w:rsidRDefault="00000000">
      <w:pPr>
        <w:spacing w:after="80" w:line="240" w:lineRule="auto"/>
        <w:ind w:left="288"/>
      </w:pPr>
      <w:r>
        <w:t>Answer: Retain a core when insufficient coronal structure remains.</w:t>
      </w:r>
    </w:p>
    <w:p w14:paraId="6F04898A" w14:textId="77777777" w:rsidR="00BF293D" w:rsidRDefault="00000000">
      <w:pPr>
        <w:keepNext/>
        <w:spacing w:after="60" w:line="240" w:lineRule="auto"/>
      </w:pPr>
      <w:r>
        <w:rPr>
          <w:b/>
        </w:rPr>
        <w:t>2. A strong posterior crown material for a bruxer with limited occlusal space is:</w:t>
      </w:r>
    </w:p>
    <w:p w14:paraId="1C1D5A16" w14:textId="77777777" w:rsidR="00BF293D" w:rsidRDefault="00000000">
      <w:pPr>
        <w:spacing w:after="80" w:line="240" w:lineRule="auto"/>
        <w:ind w:left="288"/>
      </w:pPr>
      <w:r>
        <w:t>Answer: Monolithic zirconia (or cast metal when esthetics permit).</w:t>
      </w:r>
    </w:p>
    <w:p w14:paraId="2D15C780" w14:textId="77777777" w:rsidR="00BF293D" w:rsidRDefault="00000000">
      <w:pPr>
        <w:keepNext/>
        <w:spacing w:after="60" w:line="240" w:lineRule="auto"/>
      </w:pPr>
      <w:r>
        <w:rPr>
          <w:b/>
        </w:rPr>
        <w:lastRenderedPageBreak/>
        <w:t>3. The best internal treatment for lithium disilicate before adhesive resin cementation is:</w:t>
      </w:r>
    </w:p>
    <w:p w14:paraId="3793343F" w14:textId="77777777" w:rsidR="00BF293D" w:rsidRDefault="00000000">
      <w:pPr>
        <w:spacing w:after="80" w:line="240" w:lineRule="auto"/>
        <w:ind w:left="288"/>
      </w:pPr>
      <w:r>
        <w:t>Answer: Hydrofluoric acid etching followed by silane, according to the manufacturer’s protocol.</w:t>
      </w:r>
    </w:p>
    <w:p w14:paraId="254817F3" w14:textId="77777777" w:rsidR="00BF293D" w:rsidRDefault="00000000">
      <w:pPr>
        <w:keepNext/>
        <w:spacing w:after="60" w:line="240" w:lineRule="auto"/>
      </w:pPr>
      <w:r>
        <w:rPr>
          <w:b/>
        </w:rPr>
        <w:t>4. The best chemical category for bonding to zirconia is:</w:t>
      </w:r>
    </w:p>
    <w:p w14:paraId="59CB8E8E" w14:textId="77777777" w:rsidR="00BF293D" w:rsidRDefault="00000000">
      <w:pPr>
        <w:spacing w:after="80" w:line="240" w:lineRule="auto"/>
        <w:ind w:left="288"/>
      </w:pPr>
      <w:r>
        <w:t>Answer: An MDP-containing primer/resin system, usually after appropriate airborne-particle abrasion.</w:t>
      </w:r>
    </w:p>
    <w:p w14:paraId="7128D026" w14:textId="77777777" w:rsidR="00BF293D" w:rsidRDefault="00000000">
      <w:pPr>
        <w:keepNext/>
        <w:spacing w:after="60" w:line="240" w:lineRule="auto"/>
      </w:pPr>
      <w:r>
        <w:rPr>
          <w:b/>
        </w:rPr>
        <w:t>5. A crown repeatedly de-cements from a short, highly tapered molar. The primary problem is:</w:t>
      </w:r>
    </w:p>
    <w:p w14:paraId="45C63798" w14:textId="77777777" w:rsidR="00BF293D" w:rsidRDefault="00000000">
      <w:pPr>
        <w:spacing w:after="80" w:line="240" w:lineRule="auto"/>
        <w:ind w:left="288"/>
      </w:pPr>
      <w:r>
        <w:t>Answer: Inadequate retention/resistance form.</w:t>
      </w:r>
    </w:p>
    <w:p w14:paraId="604F8A60" w14:textId="77777777" w:rsidR="00BF293D" w:rsidRDefault="00000000">
      <w:pPr>
        <w:keepNext/>
        <w:spacing w:after="60" w:line="240" w:lineRule="auto"/>
      </w:pPr>
      <w:r>
        <w:rPr>
          <w:b/>
        </w:rPr>
        <w:t>6. A posterior crown will not fully seat. What should be checked early?</w:t>
      </w:r>
    </w:p>
    <w:p w14:paraId="667C5BA4" w14:textId="77777777" w:rsidR="00BF293D" w:rsidRDefault="00000000">
      <w:pPr>
        <w:spacing w:after="80" w:line="240" w:lineRule="auto"/>
        <w:ind w:left="288"/>
      </w:pPr>
      <w:r>
        <w:t>Answer: Proximal contacts and internal interference.</w:t>
      </w:r>
    </w:p>
    <w:p w14:paraId="4BD48974" w14:textId="77777777" w:rsidR="00BF293D" w:rsidRDefault="00000000">
      <w:pPr>
        <w:keepNext/>
        <w:spacing w:after="60" w:line="240" w:lineRule="auto"/>
      </w:pPr>
      <w:r>
        <w:rPr>
          <w:b/>
        </w:rPr>
        <w:t>7. Why are rounded internal line angles important for all-ceramic crowns?</w:t>
      </w:r>
    </w:p>
    <w:p w14:paraId="33AA100B" w14:textId="77777777" w:rsidR="00BF293D" w:rsidRDefault="00000000">
      <w:pPr>
        <w:spacing w:after="80" w:line="240" w:lineRule="auto"/>
        <w:ind w:left="288"/>
      </w:pPr>
      <w:r>
        <w:t>Answer: They reduce stress concentration and facilitate restoration fabrication/seating.</w:t>
      </w:r>
    </w:p>
    <w:p w14:paraId="1E3634DD" w14:textId="77777777" w:rsidR="00BF293D" w:rsidRDefault="00000000">
      <w:pPr>
        <w:keepNext/>
        <w:spacing w:after="60" w:line="240" w:lineRule="auto"/>
      </w:pPr>
      <w:r>
        <w:rPr>
          <w:b/>
        </w:rPr>
        <w:t>8. When is a supragingival margin preferred?</w:t>
      </w:r>
    </w:p>
    <w:p w14:paraId="2096C4F9" w14:textId="77777777" w:rsidR="00BF293D" w:rsidRDefault="00000000">
      <w:pPr>
        <w:spacing w:after="80" w:line="240" w:lineRule="auto"/>
        <w:ind w:left="288"/>
      </w:pPr>
      <w:r>
        <w:t>Answer: Whenever clinical conditions allow adequate retention, esthetics, caries removal, and restorative contour.</w:t>
      </w:r>
    </w:p>
    <w:p w14:paraId="530F5142" w14:textId="77777777" w:rsidR="00BF293D" w:rsidRDefault="00000000">
      <w:pPr>
        <w:keepNext/>
        <w:spacing w:after="60" w:line="240" w:lineRule="auto"/>
      </w:pPr>
      <w:r>
        <w:rPr>
          <w:b/>
        </w:rPr>
        <w:t>9. What is the most conservative treatment for a tooth with limited structural loss and supported cusps?</w:t>
      </w:r>
    </w:p>
    <w:p w14:paraId="0DAD31CA" w14:textId="77777777" w:rsidR="00BF293D" w:rsidRDefault="00000000">
      <w:pPr>
        <w:spacing w:after="80" w:line="240" w:lineRule="auto"/>
        <w:ind w:left="288"/>
      </w:pPr>
      <w:r>
        <w:t>Answer: A direct restoration, not automatic full coverage.</w:t>
      </w:r>
    </w:p>
    <w:p w14:paraId="485BB992" w14:textId="77777777" w:rsidR="00BF293D" w:rsidRDefault="00000000">
      <w:pPr>
        <w:keepNext/>
        <w:spacing w:after="60" w:line="240" w:lineRule="auto"/>
      </w:pPr>
      <w:r>
        <w:rPr>
          <w:b/>
        </w:rPr>
        <w:t>10. Why should adjusted zirconia be polished?</w:t>
      </w:r>
    </w:p>
    <w:p w14:paraId="01EAEFCF" w14:textId="77777777" w:rsidR="00BF293D" w:rsidRDefault="00000000">
      <w:pPr>
        <w:spacing w:after="80" w:line="240" w:lineRule="auto"/>
        <w:ind w:left="288"/>
      </w:pPr>
      <w:r>
        <w:t>Answer: A smooth surface reduces antagonist wear compared with leaving the adjusted surface rough.</w:t>
      </w:r>
    </w:p>
    <w:p w14:paraId="2CFE7C8A" w14:textId="77777777" w:rsidR="00BF293D" w:rsidRDefault="00000000">
      <w:pPr>
        <w:pStyle w:val="Heading1"/>
        <w:spacing w:after="60" w:line="240" w:lineRule="auto"/>
      </w:pPr>
      <w:r>
        <w:t>9. One-minute board review</w:t>
      </w:r>
    </w:p>
    <w:p w14:paraId="39FC97A5" w14:textId="77777777" w:rsidR="00BF293D" w:rsidRDefault="00000000">
      <w:pPr>
        <w:spacing w:after="60" w:line="240" w:lineRule="auto"/>
      </w:pPr>
      <w:r>
        <w:t>1.  Crown when the remaining tooth needs structural protection — not simply because a restoration is large.</w:t>
      </w:r>
    </w:p>
    <w:p w14:paraId="2A5279CC" w14:textId="77777777" w:rsidR="00BF293D" w:rsidRDefault="00000000">
      <w:pPr>
        <w:spacing w:after="60" w:line="240" w:lineRule="auto"/>
      </w:pPr>
      <w:r>
        <w:t>2.  For an endodontically treated tooth, preserve dentin and obtain ferrule when possible; posts retain cores, they do not reinforce roots.</w:t>
      </w:r>
    </w:p>
    <w:p w14:paraId="39174D51" w14:textId="77777777" w:rsidR="00BF293D" w:rsidRDefault="00000000">
      <w:pPr>
        <w:spacing w:after="60" w:line="240" w:lineRule="auto"/>
      </w:pPr>
      <w:r>
        <w:t>3.  Choose the material before preparing the tooth because the material dictates clearance, margin design, and cementation.</w:t>
      </w:r>
    </w:p>
    <w:p w14:paraId="4DFDFDD5" w14:textId="77777777" w:rsidR="00BF293D" w:rsidRDefault="00000000">
      <w:pPr>
        <w:spacing w:after="60" w:line="240" w:lineRule="auto"/>
      </w:pPr>
      <w:r>
        <w:t>4.  Posterior heavy-load case: think monolithic zirconia or metal. High-esthetic adhesive case: think lithium disilicate when appropriate.</w:t>
      </w:r>
    </w:p>
    <w:p w14:paraId="23FFB351" w14:textId="77777777" w:rsidR="00BF293D" w:rsidRDefault="00000000">
      <w:pPr>
        <w:spacing w:after="60" w:line="240" w:lineRule="auto"/>
      </w:pPr>
      <w:r>
        <w:t>5.  A good preparation has adequate clearance, controlled taper, sufficient wall height, rounded internal line angles, and a readable continuous margin.</w:t>
      </w:r>
    </w:p>
    <w:p w14:paraId="238EE339" w14:textId="77777777" w:rsidR="00BF293D" w:rsidRDefault="00000000">
      <w:pPr>
        <w:spacing w:after="60" w:line="240" w:lineRule="auto"/>
      </w:pPr>
      <w:r>
        <w:t>6.  Short + over-tapered preparation = retention/resistance problem. A “strong” crown does not fix poor geometry.</w:t>
      </w:r>
    </w:p>
    <w:p w14:paraId="3BAFCF69" w14:textId="77777777" w:rsidR="00BF293D" w:rsidRDefault="00000000">
      <w:pPr>
        <w:spacing w:after="60" w:line="240" w:lineRule="auto"/>
      </w:pPr>
      <w:r>
        <w:t>7.  Zirconia: air abrasion + MDP when bonding is needed. Lithium disilicate: HF + silane.</w:t>
      </w:r>
    </w:p>
    <w:p w14:paraId="62B4B07B" w14:textId="77777777" w:rsidR="00BF293D" w:rsidRDefault="00000000">
      <w:pPr>
        <w:spacing w:after="60" w:line="240" w:lineRule="auto"/>
      </w:pPr>
      <w:r>
        <w:t>8.  A crown that will not seat: check contacts, debris, path, and internal binding before cementation.</w:t>
      </w:r>
    </w:p>
    <w:p w14:paraId="48E34782" w14:textId="77777777" w:rsidR="00BF293D" w:rsidRDefault="00000000">
      <w:pPr>
        <w:spacing w:after="60" w:line="240" w:lineRule="auto"/>
      </w:pPr>
      <w:r>
        <w:t>9.  Keep margins supragingival when possible and remove all cement thoroughly.</w:t>
      </w:r>
    </w:p>
    <w:p w14:paraId="523B247C" w14:textId="77777777" w:rsidR="00BF293D" w:rsidRDefault="00000000">
      <w:pPr>
        <w:spacing w:after="60" w:line="240" w:lineRule="auto"/>
      </w:pPr>
      <w:r>
        <w:t>10.  On board questions, identify the clinical detail that changes the treatment — then choose the safest predictable entry-level option.</w:t>
      </w:r>
    </w:p>
    <w:p w14:paraId="41F39638" w14:textId="77777777" w:rsidR="00BF293D" w:rsidRDefault="00000000">
      <w:pPr>
        <w:pStyle w:val="Heading1"/>
        <w:spacing w:after="60" w:line="240" w:lineRule="auto"/>
      </w:pPr>
      <w:r>
        <w:t>Suggested teaching format for a 30-minute session</w:t>
      </w:r>
    </w:p>
    <w:p w14:paraId="38D6AEC5" w14:textId="77777777" w:rsidR="00BF293D" w:rsidRDefault="00000000">
      <w:pPr>
        <w:pStyle w:val="ListBullet"/>
        <w:spacing w:after="60" w:line="240" w:lineRule="auto"/>
      </w:pPr>
      <w:r>
        <w:t>5 min — “Does it need a crown?” with one case image.</w:t>
      </w:r>
    </w:p>
    <w:p w14:paraId="1EFB9FE6" w14:textId="77777777" w:rsidR="00BF293D" w:rsidRDefault="00000000">
      <w:pPr>
        <w:pStyle w:val="ListBullet"/>
        <w:spacing w:after="60" w:line="240" w:lineRule="auto"/>
      </w:pPr>
      <w:r>
        <w:t>5 min — Material selection using three patient scenarios.</w:t>
      </w:r>
    </w:p>
    <w:p w14:paraId="3631F659" w14:textId="77777777" w:rsidR="00BF293D" w:rsidRDefault="00000000">
      <w:pPr>
        <w:pStyle w:val="ListBullet"/>
        <w:spacing w:after="60" w:line="240" w:lineRule="auto"/>
      </w:pPr>
      <w:r>
        <w:t>7 min — Preparation design: show one acceptable and one defective prep.</w:t>
      </w:r>
    </w:p>
    <w:p w14:paraId="35C48C39" w14:textId="77777777" w:rsidR="00BF293D" w:rsidRDefault="00000000">
      <w:pPr>
        <w:pStyle w:val="ListBullet"/>
        <w:spacing w:after="60" w:line="240" w:lineRule="auto"/>
      </w:pPr>
      <w:r>
        <w:t>6 min — Cementation: zirconia versus lithium disilicate.</w:t>
      </w:r>
    </w:p>
    <w:p w14:paraId="50444305" w14:textId="77777777" w:rsidR="00BF293D" w:rsidRDefault="00000000">
      <w:pPr>
        <w:pStyle w:val="ListBullet"/>
        <w:spacing w:after="60" w:line="240" w:lineRule="auto"/>
      </w:pPr>
      <w:r>
        <w:t>5 min — Delivery/complications and next-best-step questions.</w:t>
      </w:r>
    </w:p>
    <w:p w14:paraId="65CBE843" w14:textId="77777777" w:rsidR="00BF293D" w:rsidRDefault="00000000">
      <w:pPr>
        <w:pStyle w:val="ListBullet"/>
        <w:spacing w:after="60" w:line="240" w:lineRule="auto"/>
      </w:pPr>
      <w:r>
        <w:t>2 min — Rapid-fire board review.</w:t>
      </w:r>
    </w:p>
    <w:p w14:paraId="5A9A3D30" w14:textId="77777777" w:rsidR="00BF293D" w:rsidRDefault="00000000">
      <w:pPr>
        <w:pStyle w:val="Heading1"/>
        <w:spacing w:after="60" w:line="240" w:lineRule="auto"/>
      </w:pPr>
      <w:r>
        <w:lastRenderedPageBreak/>
        <w:t>Selected references</w:t>
      </w:r>
    </w:p>
    <w:p w14:paraId="6A2A3506" w14:textId="77777777" w:rsidR="00BF293D" w:rsidRDefault="00000000">
      <w:pPr>
        <w:pStyle w:val="ListBullet"/>
        <w:spacing w:after="60" w:line="240" w:lineRule="auto"/>
      </w:pPr>
      <w:r>
        <w:t>Joint Commission on National Dental Examinations. 2026 INBDE Candidate Guide. Updated December 15, 2025.</w:t>
      </w:r>
    </w:p>
    <w:p w14:paraId="7041182B" w14:textId="77777777" w:rsidR="00BF293D" w:rsidRDefault="00000000">
      <w:pPr>
        <w:pStyle w:val="ListBullet"/>
        <w:spacing w:after="60" w:line="240" w:lineRule="auto"/>
      </w:pPr>
      <w:r>
        <w:t>McCracken MS et al. JADA. 2016. Practice-based patterns in crown recommendations.</w:t>
      </w:r>
    </w:p>
    <w:p w14:paraId="0C492688" w14:textId="77777777" w:rsidR="00BF293D" w:rsidRDefault="00000000">
      <w:pPr>
        <w:pStyle w:val="ListBullet"/>
        <w:spacing w:after="60" w:line="240" w:lineRule="auto"/>
      </w:pPr>
      <w:r>
        <w:t>Goodacre CJ et al. J Prosthet Dent. 2001. Tooth preparation principles and retention/resistance concepts.</w:t>
      </w:r>
    </w:p>
    <w:p w14:paraId="6D57DB16" w14:textId="77777777" w:rsidR="00BF293D" w:rsidRDefault="00000000">
      <w:pPr>
        <w:pStyle w:val="ListBullet"/>
        <w:spacing w:after="60" w:line="240" w:lineRule="auto"/>
      </w:pPr>
      <w:r>
        <w:t>Podhorsky A et al. Clin Oral Investig. 2015. Preparation geometry and clinical convergence.</w:t>
      </w:r>
    </w:p>
    <w:p w14:paraId="5E7CD739" w14:textId="77777777" w:rsidR="00BF293D" w:rsidRDefault="00000000">
      <w:pPr>
        <w:pStyle w:val="ListBullet"/>
        <w:spacing w:after="60" w:line="240" w:lineRule="auto"/>
      </w:pPr>
      <w:r>
        <w:t>Nagarkar SR et al. Clin Oral Investig. 2023. Ferrule and preservation of coronal tooth structure in endodontically treated teeth.</w:t>
      </w:r>
    </w:p>
    <w:p w14:paraId="765985B0" w14:textId="77777777" w:rsidR="00BF293D" w:rsidRDefault="00000000">
      <w:pPr>
        <w:pStyle w:val="ListBullet"/>
        <w:spacing w:after="60" w:line="240" w:lineRule="auto"/>
      </w:pPr>
      <w:r>
        <w:t>Gonzaga CC et al. Clin Oral Investig. 2022. Zirconia clinical performance and complications.</w:t>
      </w:r>
    </w:p>
    <w:p w14:paraId="636AA4ED" w14:textId="77777777" w:rsidR="00BF293D" w:rsidRDefault="00000000">
      <w:pPr>
        <w:pStyle w:val="ListBullet"/>
        <w:spacing w:after="60" w:line="240" w:lineRule="auto"/>
      </w:pPr>
      <w:r>
        <w:t>Wiedenmann F et al. Clin Oral Investig. 2020. Ceramic restorative materials and clinical indications.</w:t>
      </w:r>
    </w:p>
    <w:p w14:paraId="0D45F8D5" w14:textId="77777777" w:rsidR="00BF293D" w:rsidRDefault="00000000">
      <w:pPr>
        <w:pStyle w:val="ListBullet"/>
        <w:spacing w:after="60" w:line="240" w:lineRule="auto"/>
      </w:pPr>
      <w:r>
        <w:t>Wu L et al. Sci Rep. 2023. Zirconia bonding and surface treatment.</w:t>
      </w:r>
    </w:p>
    <w:p w14:paraId="5067C9F6" w14:textId="77777777" w:rsidR="00BF293D" w:rsidRDefault="00000000">
      <w:pPr>
        <w:pStyle w:val="ListBullet"/>
        <w:spacing w:after="60" w:line="240" w:lineRule="auto"/>
      </w:pPr>
      <w:r>
        <w:t>Swift EJ. J Esthet Restor Dent. 2012. Luting and adhesive cementation concepts.</w:t>
      </w:r>
    </w:p>
    <w:sectPr w:rsidR="00BF293D" w:rsidSect="00034616">
      <w:footerReference w:type="default" r:id="rId8"/>
      <w:pgSz w:w="12240" w:h="15840"/>
      <w:pgMar w:top="936"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697967" w14:textId="77777777" w:rsidR="00AF45C8" w:rsidRDefault="00AF45C8">
      <w:pPr>
        <w:spacing w:after="0" w:line="240" w:lineRule="auto"/>
      </w:pPr>
      <w:r>
        <w:separator/>
      </w:r>
    </w:p>
  </w:endnote>
  <w:endnote w:type="continuationSeparator" w:id="0">
    <w:p w14:paraId="49F5D215" w14:textId="77777777" w:rsidR="00AF45C8" w:rsidRDefault="00AF45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ECD439" w14:textId="77777777" w:rsidR="00BF293D" w:rsidRDefault="00000000">
    <w:pPr>
      <w:pStyle w:val="Footer"/>
      <w:jc w:val="center"/>
    </w:pPr>
    <w:r>
      <w:t xml:space="preserve">Crown Board </w:t>
    </w:r>
    <w:proofErr w:type="gramStart"/>
    <w:r>
      <w:t>Review  |</w:t>
    </w:r>
    <w:proofErr w:type="gramEnd"/>
    <w:r>
      <w:t xml:space="preserve">  </w:t>
    </w:r>
    <w:r>
      <w:fldChar w:fldCharType="begin"/>
    </w:r>
    <w:r>
      <w:instrText xml:space="preserve"> PAGE </w:instrText>
    </w:r>
    <w:r w:rsidR="007D59EE">
      <w:fldChar w:fldCharType="separate"/>
    </w:r>
    <w:r w:rsidR="007D59E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C95BE3" w14:textId="77777777" w:rsidR="00AF45C8" w:rsidRDefault="00AF45C8">
      <w:pPr>
        <w:spacing w:after="0" w:line="240" w:lineRule="auto"/>
      </w:pPr>
      <w:r>
        <w:separator/>
      </w:r>
    </w:p>
  </w:footnote>
  <w:footnote w:type="continuationSeparator" w:id="0">
    <w:p w14:paraId="49A4D51D" w14:textId="77777777" w:rsidR="00AF45C8" w:rsidRDefault="00AF45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37361908">
    <w:abstractNumId w:val="8"/>
  </w:num>
  <w:num w:numId="2" w16cid:durableId="49501545">
    <w:abstractNumId w:val="6"/>
  </w:num>
  <w:num w:numId="3" w16cid:durableId="520163639">
    <w:abstractNumId w:val="5"/>
  </w:num>
  <w:num w:numId="4" w16cid:durableId="354620690">
    <w:abstractNumId w:val="4"/>
  </w:num>
  <w:num w:numId="5" w16cid:durableId="1764497412">
    <w:abstractNumId w:val="7"/>
  </w:num>
  <w:num w:numId="6" w16cid:durableId="1871529168">
    <w:abstractNumId w:val="3"/>
  </w:num>
  <w:num w:numId="7" w16cid:durableId="1009064127">
    <w:abstractNumId w:val="2"/>
  </w:num>
  <w:num w:numId="8" w16cid:durableId="497422691">
    <w:abstractNumId w:val="1"/>
  </w:num>
  <w:num w:numId="9" w16cid:durableId="14672426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7D59EE"/>
    <w:rsid w:val="00AA1D8D"/>
    <w:rsid w:val="00AF45C8"/>
    <w:rsid w:val="00B47730"/>
    <w:rsid w:val="00BF293D"/>
    <w:rsid w:val="00CB0664"/>
    <w:rsid w:val="00FC693F"/>
    <w:rsid w:val="00FE4D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020027"/>
  <w14:defaultImageDpi w14:val="300"/>
  <w15:docId w15:val="{56BA174D-3565-AE4C-B3F1-70C3243D9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ardPearl">
    <w:name w:val="Board Pearl"/>
    <w:pPr>
      <w:spacing w:before="80" w:after="80"/>
      <w:ind w:left="259"/>
    </w:pPr>
    <w:rPr>
      <w:rFonts w:ascii="Aptos" w:hAnsi="Aptos"/>
      <w:b/>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2193</Words>
  <Characters>12501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14665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Richard Vermillion</cp:lastModifiedBy>
  <cp:revision>2</cp:revision>
  <dcterms:created xsi:type="dcterms:W3CDTF">2026-09-29T12:46:00Z</dcterms:created>
  <dcterms:modified xsi:type="dcterms:W3CDTF">2026-09-29T12:46:00Z</dcterms:modified>
  <cp:category/>
</cp:coreProperties>
</file>